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the "Grocery Cart Items" document provided, the total count of </w:t>
      </w:r>
      <w:r w:rsidDel="00000000" w:rsidR="00000000" w:rsidRPr="00000000">
        <w:rPr>
          <w:b w:val="1"/>
          <w:bCs w:val="1"/>
          <w:rtl w:val="0"/>
        </w:rPr>
        <w:t xml:space="preserve">New Equipment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5,016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total is derived from the "Quantity of New Equipment" column. Here is the line-by-line breakdown for your records: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Interior Lights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Room/Location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Quantity of New Equipment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Offices (various)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Patient rooms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Gymnasium, sally 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Entrance lobby, hallways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rooms, stairwell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Killborn Mechanical room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Offices (various)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Rooms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Hall, clinics, offices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Lobby, hall, TV room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Workshop, lobby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Laundry, hallway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Interior Subtotal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4,988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Exterior Lights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Room/Location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Quantity of New Equipment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Outdoors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Exterior Subtotal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New Equipment: 5,016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calculate the total energy savings (Wattage reduction) or the total Network-Watts Controlled for this project?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