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 w:val="0"/>
        <w:spacing w:before="0" w:after="0" w:line="240" w:lineRule="auto"/>
      </w:pPr>
      <w:r>
        <w:rPr>
          <w:rFonts w:ascii="Helvetica Neue Light" w:hAnsi="Helvetica Neue Light" w:eastAsia="Helvetica Neue Light"/>
          <w:sz w:val="31"/>
          <w:b w:val="0"/>
          <w:color w:val="5B7085"/>
        </w:rPr>
        <w:t>HSBA / 2. SEMESTER / MODULÜBERBLICK</w:t>
      </w:r>
    </w:p>
    <w:p>
      <w:pPr>
        <w:pStyle w:val="Title"/>
        <w:keepNext/>
        <w:keepLines w:val="0"/>
        <w:spacing w:before="0" w:after="40" w:line="240" w:lineRule="auto"/>
      </w:pPr>
      <w:r>
        <w:rPr>
          <w:rFonts w:ascii="Helvetica Neue" w:hAnsi="Helvetica Neue" w:eastAsia="Helvetica Neue"/>
          <w:sz w:val="56"/>
          <w:b/>
          <w:color w:val="082A4A"/>
        </w:rPr>
        <w:t>Principles of Finance</w:t>
      </w:r>
    </w:p>
    <w:p>
      <w:pPr>
        <w:keepNext/>
        <w:keepLines w:val="0"/>
        <w:spacing w:before="0" w:after="160" w:line="240" w:lineRule="auto"/>
      </w:pPr>
      <w:r>
        <w:rPr>
          <w:rFonts w:ascii="Helvetica Neue" w:hAnsi="Helvetica Neue" w:eastAsia="Helvetica Neue"/>
          <w:sz w:val="19"/>
          <w:b w:val="0"/>
          <w:color w:val="5B7085"/>
        </w:rPr>
        <w:t>Prüfungsleistung · Quellenbasis · Inhaltskern · Stand 04.08.2026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1"/>
          <w:tblHeader w:val="1"/>
        </w:trPr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PRÜFUNG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Written exam · 90 min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QUELLENBASIS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17 PDFs + Kursinfo</w:t>
            </w:r>
          </w:p>
        </w:tc>
        <w:tc>
          <w:tcPr>
            <w:tcW w:type="dxa" w:w="340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4"/>
                <w:b/>
                <w:color w:val="5B7085"/>
              </w:rPr>
              <w:t>HÖCHSTE PRIORITÄT</w:t>
            </w:r>
          </w:p>
          <w:p>
            <w:pPr>
              <w:keepNext w:val="0"/>
              <w:keepLines w:val="0"/>
              <w:spacing w:before="0" w:after="0" w:line="240" w:lineRule="auto"/>
              <w:jc w:val="center"/>
            </w:pPr>
            <w:r>
              <w:rPr>
                <w:rFonts w:ascii="Helvetica Neue" w:hAnsi="Helvetica Neue" w:eastAsia="Helvetica Neue"/>
                <w:sz w:val="20"/>
                <w:b/>
                <w:color w:val="082A4A"/>
              </w:rPr>
              <w:t>Rechnen unter Zeitdruck</w:t>
            </w:r>
          </w:p>
        </w:tc>
      </w:tr>
    </w:tbl>
    <w:p>
      <w:pPr>
        <w:pStyle w:val="Heading1"/>
        <w:keepNext/>
        <w:keepLines w:val="0"/>
        <w:pageBreakBefore w:val="0"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1. Modulrahmen und Prüfungsleistung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2700"/>
        <w:gridCol w:w="7524"/>
      </w:tblGrid>
      <w:tr>
        <w:trPr>
          <w:cantSplit w:val="1"/>
          <w:tblHeader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Feld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Stand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Modulrahmen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Pflichtmodul B-FIN; Studienjahr 2025/2026; 6 ECTS; Prof. Dr. habil. Stefan Prigge; Lehr- und Prüfungssprache Englisch.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Prüfungsform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Schriftliche Klausur auf Englisch, 90 Minuten; ein Formelanhang wird gestellt.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Reguläre Benotung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Die Klausur bildet die reguläre Modulnote.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Notenverbesserung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Optionale Buchpräsentation kann 0,3 Notenpunkte gutschreiben; sie ersetzt die Klausur nicht.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Altklausur-Blueprint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 (2023/24):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Beide Termine: 100 Punkte; Investment Decision Rules/WACC 35, Bonds 20, Stocks/Market Efficiency 20, Risk/Return 25. Starker historischer Prüfungsindikator, keine aktuelle Blueprint-Zusage.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Hilfsmittel / Notenschlüssel (alt)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Belegt (2023/24):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Einsprachiges Wörterbuch und nichtprogrammierbarer Taschenrechner; 95–100 Punkte = 1,0, 50–54 = 4,0, unter 50 nicht bestanden. Aktuelle Regeln bestätigen.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Terminplan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Abgeleitet: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Juli–September ist sehr wahrscheinlich der B-Track-Plan. April–Juni ist ein verbliebener älterer/anderer Themenplan, keine Präsentationsserie.</w:t>
            </w:r>
          </w:p>
        </w:tc>
      </w:tr>
      <w:tr>
        <w:trPr>
          <w:cantSplit w:val="1"/>
        </w:trPr>
        <w:tc>
          <w:tcPr>
            <w:tcW w:type="dxa" w:w="27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Offene Regeln</w:t>
            </w:r>
          </w:p>
        </w:tc>
        <w:tc>
          <w:tcPr>
            <w:tcW w:type="dxa" w:w="75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 xml:space="preserve">Offen: </w:t>
            </w:r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Klausurdatum, weitere Hilfsmittel sowie Buch, Termin, Dauer, Anforderungen und formale Anrechnung der Präsentation.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Was konkret verlangt wird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Sechs Themenblöcke mit Formeln, Rechenweg, Einheit und wirtschaftlicher Interpretation beherrschen.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Aufgaben auf Englisch lesen und die gesuchte Größe vor dem Rechnen identifizieren.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Formelanhang als Navigationshilfe nutzen, nicht als Ersatz für Modellwahl und Vorzeichenlogik.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Zwei Altklausurtermine unter der bestätigten Zeitvorgabe von 90 Minuten simulieren.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20"/>
          <w:b w:val="0"/>
          <w:color w:val="233447"/>
        </w:rPr>
        <w:t>Buchpräsentation als separaten Bonuspfad mit eigener Frist und eigenen Kriterien behandeln.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Abgeleitet: </w:t>
      </w:r>
      <w:r>
        <w:rPr>
          <w:rFonts w:ascii="Helvetica Neue" w:hAnsi="Helvetica Neue" w:eastAsia="Helvetica Neue"/>
          <w:sz w:val="20"/>
          <w:b/>
          <w:color w:val="082A4A"/>
        </w:rPr>
        <w:t xml:space="preserve">Prüfungshebel: </w:t>
      </w:r>
      <w:r>
        <w:rPr>
          <w:rFonts w:ascii="Helvetica Neue" w:hAnsi="Helvetica Neue" w:eastAsia="Helvetica Neue"/>
          <w:sz w:val="20"/>
          <w:b w:val="0"/>
          <w:color w:val="233447"/>
        </w:rPr>
        <w:t>Die meisten Punkte werden durch saubere Modellwahl, vollständigen Rechenweg und sichere Interpretation gewonnen. Basisübungen zuerst, danach Zusatzübungen und zwei 90-Minuten-Altklausuren.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2. Verfügbare Quellen und ihr Inhalt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Die Quellenbasis deckt alle sechs Themenblöcke vierfach ab: Modulbeschreibung, Gesamtfolien, Literaturkapitel, Übungen und Altklausuren. Die Buchpräsentation ist nur als Kursinformation belegt.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3460"/>
        <w:gridCol w:w="4300"/>
        <w:gridCol w:w="2464"/>
      </w:tblGrid>
      <w:tr>
        <w:trPr>
          <w:cantSplit w:val="1"/>
          <w:tblHeader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Quelle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Inhalt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Nutzen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Principles of Finance_ Grundlagen der Finanzierung_JG25.pdf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Modulbeschreibung · 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Modulcode, Lernziele, Voraussetzungen, Lehr-/Prüfungssprache, Workload, sechs Themenbereiche und schriftliche Klausur.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S. 1–3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Verbindlicher Modulrahmen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Slides/Principles of Finance 2026_B-Track.pdf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Gesamtfolien · 365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Assessment, Literatur, Lernformat, Themenagenda sowie die vollständigen sechs Kapitel mit Konzepten, Formeln, Beispielen und Übungsimpulsen.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Fundstelle: </w:t>
            </w:r>
            <w:r>
              <w:rPr>
                <w:rFonts w:ascii="Helvetica Neue" w:hAnsi="Helvetica Neue" w:eastAsia="Helvetica Neue"/>
                <w:sz w:val="15"/>
                <w:b w:val="0"/>
                <w:color w:val="5B7085"/>
              </w:rPr>
              <w:t>Prüfung S. 9/11; Plan S. 19–20; Fachstoff S. 22–357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Zentrale Lehr- und Definitionsbasis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Exercises/Basic Exercises_Handout.pdf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Basisübungen · 19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Grundlegende Rechen- und Verständnisaufgaben zu allen sechs Themenblöcken.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Pflichtniveau und Routine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Exercises/Additional Exercises_Handout.pdf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Zusatzübungen · 15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Anspruchsvollere Transfer- und Rechenaufgaben ohne eingeblendete Kurzantworten.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und Prüfungstransfer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Exercises/Additional Exercises_Handout with short answers.pdf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Zusatzübungen mit Kurzantworten · 21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Zusatzaufgaben mit knappen Ergebnisangaben zur Selbstkontrolle; vollständiger Rechenweg bleibt selbst zu erstellen.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Ergebnischeck und Fehlerdiagnose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1_Time Value of Money_BDM_Chapter 4.pdf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19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Auf- und Abzinsung, Zahlungsreihen, Bar- und Endwerte sowie Zeitwert des Geldes.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1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2_Investment Decision Rules_BDM_Chapter 7.pdf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10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NPV, IRR, Payback und Auswahlregeln einschließlich typischer Konflikte zwischen Verfahren.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2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3_Bonds_BDM_Chapter 6.pdf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14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Bond-Cashflows, Preis, Yield to Maturity und Zins-/Ausfallrisiken.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3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4_Stocks_BDM_Chapter 9.1-2_9.5.pdf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12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Aktienbewertung über Dividendenmodelle, Wachstum und erwartete Rendite.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4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4_Stocks &amp; Market Efficiency_BMM_Chapter 7.6-7.pdf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5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Markteffizienz, Informationsverarbeitung und Grenzen systematischer Überrenditen.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Ergänzung Themenblock 4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5_CAPM_BMM_Chapter 11-12.3.pdf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23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Diversifikation, systematisches Risiko, Beta, CAPM und Security Market Line.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5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Literature/Chapter 6_Capital Market Based Cost of Capital_BMM_Chapter 12.4&amp;13.pdf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Literaturkapitel · 14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Eigen- und Fremdkapitalkosten, Marktwerte, Steuereffekt und WACC.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Vertiefung Themenblock 6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Previous Exams/Principles of Finance 2025_Exam Formulary.pdf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Formelanhang · 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Klausurformeln zu Zeitwert, Bewertung, Risiko/Rendite und Kapitalkosten.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Verbindliche Rechennavigation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Previous Exams/Principles of Finance_Klausur_23_24_Termin 1 (Jun 24) Aufgaben.pdf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Altklausur · 19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Erster Prüfungstermin 2023/24 ohne Lösungen; Aufgabenformat und Zeittraining.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90-Minuten-Simulation 1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Previous Exams/Principles of Finance_Klausur_23_24_Termin 1 (Jun24) Aufgaben und LÖSUNGEN.pdf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Altklausur mit Lösungen · 13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Lösungsfassung des ersten Termins zur Kontrolle von Ansatz, Rechenweg und Ergebnis.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Nachkorrektur Simulation 1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Previous Exams/Principles of Finance_Klausur_23_24_Termin 2 (SepOct24) Aufgaben.pdf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Altklausur · 17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Zweiter Prüfungstermin 2023/24 ohne Lösungen; unabhängige Vollsimulation.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90-Minuten-Simulation 2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Previous Exams/Principles of Finance_Klausur_23_24_Termin 2 (SepOct24) Aufgaben und LÖSUNGEN.pdf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Altklausur mit Lösungen · 13 Seiten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Belegt: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Lösungsfassung des zweiten Termins zur Fehleranalyse und Themenlückenprüfung.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Nachkorrektur Simulation 2</w:t>
            </w:r>
          </w:p>
        </w:tc>
      </w:tr>
      <w:tr>
        <w:trPr>
          <w:cantSplit w:val="1"/>
        </w:trPr>
        <w:tc>
          <w:tcPr>
            <w:tcW w:type="dxa" w:w="34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Kursinformation Felix, 04.08.2026</w:t>
            </w:r>
          </w:p>
          <w:p>
            <w:pPr>
              <w:keepNext w:val="0"/>
              <w:keepLines w:val="0"/>
              <w:spacing w:before="0" w:after="0" w:line="245" w:lineRule="auto"/>
            </w:pPr>
            <w:r>
              <w:rPr>
                <w:rFonts w:ascii="Helvetica Neue" w:hAnsi="Helvetica Neue" w:eastAsia="Helvetica Neue"/>
                <w:sz w:val="15"/>
                <w:b/>
                <w:color w:val="082A4A"/>
              </w:rPr>
              <w:t xml:space="preserve">Typ: </w:t>
            </w:r>
            <w:r>
              <w:rPr>
                <w:rFonts w:ascii="Helvetica Neue" w:hAnsi="Helvetica Neue" w:eastAsia="Helvetica Neue"/>
                <w:sz w:val="15"/>
                <w:b w:val="0"/>
                <w:color w:val="233447"/>
              </w:rPr>
              <w:t>Mündliche / persönliche Kursinformation</w:t>
            </w:r>
          </w:p>
        </w:tc>
        <w:tc>
          <w:tcPr>
            <w:tcW w:type="dxa" w:w="43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5" w:lineRule="auto"/>
              <w:jc w:val="left"/>
            </w:pPr>
            <w:r>
              <w:rPr>
                <w:rFonts w:ascii="Helvetica Neue" w:hAnsi="Helvetica Neue" w:eastAsia="Helvetica Neue"/>
                <w:sz w:val="16"/>
                <w:b/>
                <w:color w:val="082A4A"/>
              </w:rPr>
              <w:t xml:space="preserve">Kursinfo: </w:t>
            </w:r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Optionale Buchpräsentation kann die Klausurnote um 0,3 Notenpunkte verbessern.</w:t>
            </w:r>
          </w:p>
        </w:tc>
        <w:tc>
          <w:tcPr>
            <w:tcW w:type="dxa" w:w="24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6"/>
                <w:b w:val="0"/>
                <w:color w:val="233447"/>
              </w:rPr>
              <w:t>Separater Bonuspfad</w:t>
            </w:r>
          </w:p>
        </w:tc>
      </w:tr>
    </w:tbl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3. Das Allerwichtigste – inhaltlicher Kern</w:t>
      </w:r>
    </w:p>
    <w:p>
      <w:pPr>
        <w:keepNext w:val="0"/>
        <w:keepLines w:val="0"/>
        <w:spacing w:before="0" w:after="120" w:line="259" w:lineRule="auto"/>
      </w:pPr>
      <w:r>
        <w:rPr>
          <w:rFonts w:ascii="Helvetica Neue" w:hAnsi="Helvetica Neue" w:eastAsia="Helvetica Neue"/>
          <w:sz w:val="20"/>
          <w:color w:val="233447"/>
        </w:rPr>
        <w:t>Die sechs Kapitel bauen logisch aufeinander auf: Zahlungsströme bewerten, Investitionen auswählen, Wertpapiere bepreisen, Risiko vergüten und daraus Kapitalkosten für Unternehmensentscheidungen ableiten.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1. Time Value of Money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Zahlungen zu unterschiedlichen Zeitpunkten sind nur nach Auf- oder Abzinsung vergleichbar. Zinssatz und Perioden müssen dieselbe Einheit besitzen.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FV = PV·(1+r)ᵗ; PV = FV/(1+r)ᵗ.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Bei Zahlungsreihen jeden Cashflow auf denselben Bewertungszeitpunkt bringen.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Nominale und effektive Zinssätze sowie Periodisierung sauber trennen.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Zeitpunkt, Vorzeichen oder Periodenbezug wechseln und dadurch Cashflows auf verschiedene Stichtage beziehen.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Ein Zeitstrahldiagramm zeichnen und Einzelzahlung sowie Zahlungsreihe fehlerfrei auf einen Stichtag bewerten.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2. Investment Decision Rules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Der Net Present Value misst den heutigen Wertzuwachs eines Projekts und ist die zentrale Entscheidungsregel. IRR und Payback liefern Zusatzinformationen, können aber bei unkonventionellen oder konkurrierenden Projekten irreführen.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NPV = Σ CFₜ/(1+r)ᵗ; akzeptieren, wenn NPV &gt; 0.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IRR löst NPV = 0; bei mehreren Vorzeichenwechseln können mehrere oder keine sinnvollen IRR entstehen.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Bei gegenseitig ausschließenden Projekten Wertbeitrag über NPV priorisieren.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Höchsten IRR automatisch wählen oder Payback als vollständige Wertmaßzahl behandeln.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Zwei Projekte mit NPV, IRR und Payback vergleichen und einen Methodenkonflikt begründet auflösen.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3. Bonds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Ein Bond ist der Barwert seiner Coupons und Rückzahlung. Preis und Marktrendite bewegen sich entgegengesetzt; Laufzeit und Coupon beeinflussen das Zinsänderungsrisiko.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P₀ = Σ Coupon/(1+y)ᵗ + Nominalwert/(1+y)ⁿ.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Steigt y, fällt der Preis; längere Laufzeit und niedriger Coupon erhöhen typischerweise die Sensitivität.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YTM setzt Halten bis Fälligkeit und Wiederanlagebedingungen voraus; Ausfallrisiko getrennt beachten.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Coupon Rate, Current Yield und Yield to Maturity verwechseln oder Cashflowzeitpunkte falsch setzen.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Bondpreis, Renditewirkung und Risikoänderung für einen Zinsanstieg qualitativ und rechnerisch erklären.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4. Stocks und Market Efficiency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Aktienwert ergibt sich aus diskontierten künftigen Ausschüttungen. Das Gordon-Modell verbindet nächste Dividende, Kapitalkosten und konstantes Wachstum; Markteffizienz beschreibt die Verarbeitung verfügbarer Informationen in Preisen.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P₀ = D₁/(r−g) nur bei r &gt; g und dauerhaft plausibler Wachstumsannahme.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Gesamtrendite besteht aus Dividendenrendite und Kurswachstum.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Wert ist erwartungsabhängig; kleine Änderungen von r oder g können große Preiseffekte erzeugen.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D₀ statt D₁ einsetzen, g ≥ r zulassen oder kurzfristiges Wachstum unbegrenzt fortschreiben.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Aktienwert und erwartete Rendite berechnen und Sensitivität gegenüber r und g erklären.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5. Risk, Return und CAPM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Diversifikation reduziert unternehmensspezifisches, nicht aber systematisches Risiko. Beta misst die Sensitivität zum Marktrisiko; CAPM leitet daraus die geforderte Rendite ab.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E(rᵢ) = rᶠ + βᵢ·[E(rᴹ)−rᶠ].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Beta &gt; 1 bedeutet überproportionale, Beta &lt; 1 unterproportionale Marktbewegung.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Security Market Line ordnet erwartete Rendite dem systematischen Risiko zu.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Gesamtrisiko statt Beta im CAPM verwenden oder Diversifikation als Beseitigung jedes Risikos darstellen.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Geforderte Rendite berechnen, Beta interpretieren und diversifizierbares von systematischem Risiko trennen.</w:t>
      </w:r>
    </w:p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6. Cost of Capital und WACC</w:t>
      </w:r>
    </w:p>
    <w:p>
      <w:pPr>
        <w:keepNext w:val="0"/>
        <w:keepLines/>
        <w:spacing w:before="0" w:after="6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Belegt: </w:t>
      </w:r>
      <w:r>
        <w:rPr>
          <w:rFonts w:ascii="Helvetica Neue" w:hAnsi="Helvetica Neue" w:eastAsia="Helvetica Neue"/>
          <w:sz w:val="20"/>
          <w:color w:val="233447"/>
        </w:rPr>
        <w:t>Kapitalkosten sind Opportunitätskosten der Kapitalgeber. Der WACC gewichtet Eigen- und Fremdkapitalkosten nach Marktwerten und berücksichtigt den steuerlichen Vorteil von Fremdkapital.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WACC = E/(D+E)·rE + D/(D+E)·rD·(1−T).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Marktwerte statt Buchwerte verwenden; rE häufig über CAPM bestimmen.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WACC nur für Projekte mit vergleichbarem Risiko und konsistenter Finanzierung einsetzen.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Fehlerfalle: </w:t>
      </w:r>
      <w:r>
        <w:rPr>
          <w:rFonts w:ascii="Helvetica Neue" w:hAnsi="Helvetica Neue" w:eastAsia="Helvetica Neue"/>
          <w:sz w:val="20"/>
          <w:b w:val="0"/>
          <w:color w:val="233447"/>
        </w:rPr>
        <w:t>Buchgewichte, falschen Steuersatz oder Unternehmens-WACC für ein deutlich anders riskantes Projekt verwenden.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Austrittskriterium: </w:t>
      </w:r>
      <w:r>
        <w:rPr>
          <w:rFonts w:ascii="Helvetica Neue" w:hAnsi="Helvetica Neue" w:eastAsia="Helvetica Neue"/>
          <w:sz w:val="20"/>
          <w:b w:val="0"/>
          <w:color w:val="233447"/>
        </w:rPr>
        <w:t>WACC aus Marktwerten berechnen und entscheiden, ob er als Diskontsatz für ein konkretes Projekt geeignet ist.</w:t>
      </w:r>
    </w:p>
    <w:p>
      <w:pPr>
        <w:pStyle w:val="Heading1"/>
        <w:keepNext/>
        <w:keepLines w:val="0"/>
        <w:pageBreakBefore/>
        <w:spacing w:before="180" w:after="100" w:line="240" w:lineRule="auto"/>
      </w:pPr>
      <w:r>
        <w:rPr>
          <w:rFonts w:ascii="Helvetica Neue" w:hAnsi="Helvetica Neue" w:eastAsia="Helvetica Neue"/>
          <w:sz w:val="27"/>
          <w:b/>
          <w:color w:val="082A4A"/>
        </w:rPr>
        <w:t>4. Prüfungsstrategie und nächste Arbeitsergebnisse</w:t>
      </w:r>
    </w:p>
    <w:tbl>
      <w:tblPr>
        <w:tblW w:type="dxa" w:w="10224"/>
        <w:tblInd w:w="120" w:type="dxa"/>
        <w:tblLayout w:type="fixed"/>
        <w:tblLook w:firstColumn="1" w:firstRow="1" w:lastColumn="0" w:lastRow="0" w:noHBand="0" w:noVBand="1" w:val="04A0"/>
      </w:tblPr>
      <w:tblGrid>
        <w:gridCol w:w="1550"/>
        <w:gridCol w:w="5060"/>
        <w:gridCol w:w="3614"/>
      </w:tblGrid>
      <w:tr>
        <w:trPr>
          <w:cantSplit w:val="1"/>
          <w:tblHeader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Priorität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Konkretes Ergebnis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82A4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8"/>
                <w:b/>
                <w:color w:val="FFFFFF"/>
              </w:rPr>
              <w:t>Nachweis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1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Formelanhang strukturieren und jede Formel einer Leitfrage, Einheit und Fehlerfalle zuordnen.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Formel-Recall ohne Aufgabenlösung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2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Basisübungen aller sechs Themen mit vollständigem englischem Rechenweg bearbeiten.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Fehlerfreie Pflichtaufgaben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3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Zusatzübungen ohne Kurzantwort lösen; erst danach Ergebnisse vergleichen und Fehlerjournal führen.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Transferquote ≥ 80 %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4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Beide Altklausuren unter 90 Minuten simulieren und nach Themen, Ansatz, Algebra und Interpretation auswerten.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Zwei Zeitprotokolle + Fehlerjournal</w:t>
            </w:r>
          </w:p>
        </w:tc>
      </w:tr>
      <w:tr>
        <w:trPr>
          <w:cantSplit w:val="1"/>
        </w:trPr>
        <w:tc>
          <w:tcPr>
            <w:tcW w:type="dxa" w:w="155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6F0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center"/>
            </w:pPr>
            <w:r/>
            <w:r>
              <w:rPr>
                <w:rFonts w:ascii="Helvetica Neue" w:hAnsi="Helvetica Neue" w:eastAsia="Helvetica Neue"/>
                <w:sz w:val="17"/>
                <w:b/>
                <w:color w:val="082A4A"/>
              </w:rPr>
              <w:t>Bonus</w:t>
            </w:r>
          </w:p>
        </w:tc>
        <w:tc>
          <w:tcPr>
            <w:tcW w:type="dxa" w:w="506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Buch, Präsentationstermin, Dauer, Bewertungsmaßstab und 0,3-Anrechnung schriftlich bestätigen.</w:t>
            </w:r>
          </w:p>
        </w:tc>
        <w:tc>
          <w:tcPr>
            <w:tcW w:type="dxa" w:w="361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40" w:lineRule="auto"/>
              <w:jc w:val="left"/>
            </w:pPr>
            <w:r/>
            <w:r>
              <w:rPr>
                <w:rFonts w:ascii="Helvetica Neue" w:hAnsi="Helvetica Neue" w:eastAsia="Helvetica Neue"/>
                <w:sz w:val="17"/>
                <w:b w:val="0"/>
                <w:color w:val="233447"/>
              </w:rPr>
              <w:t>Offizielle Kursangabe</w:t>
            </w:r>
          </w:p>
        </w:tc>
      </w:tr>
    </w:tbl>
    <w:p>
      <w:pPr>
        <w:pStyle w:val="Heading2"/>
        <w:keepNext/>
        <w:keepLines w:val="0"/>
        <w:pageBreakBefore w:val="0"/>
        <w:spacing w:before="140" w:after="60" w:line="240" w:lineRule="auto"/>
      </w:pPr>
      <w:r>
        <w:rPr>
          <w:rFonts w:ascii="Helvetica Neue" w:hAnsi="Helvetica Neue" w:eastAsia="Helvetica Neue"/>
          <w:sz w:val="21"/>
          <w:b/>
          <w:color w:val="082A4A"/>
        </w:rPr>
        <w:t>Offene Punkte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Klausurdatum, Raum und weitere zugelassene Hilfsmittel bestätigen.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Juli–September als gültigen B-Track-Terminplan formal bestätigen; April–Juni ist keine zweite Prüfungsserie.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Buchauswahl, Termin, Dauer, Anforderungen und formale Anrechnungsregel der Buchpräsentation sichern.</w:t>
      </w:r>
    </w:p>
    <w:p>
      <w:pPr>
        <w:keepNext w:val="0"/>
        <w:keepLines w:val="0"/>
        <w:numPr>
          <w:ilvl w:val="0"/>
          <w:numId w:val="5"/>
        </w:numPr>
        <w:spacing w:before="0" w:after="40" w:line="259" w:lineRule="auto"/>
      </w:pPr>
      <w:r>
        <w:rPr>
          <w:rFonts w:ascii="Helvetica Neue" w:hAnsi="Helvetica Neue" w:eastAsia="Helvetica Neue"/>
          <w:sz w:val="19"/>
          <w:b w:val="0"/>
          <w:color w:val="233447"/>
        </w:rPr>
        <w:t>Bonusaufwand nur verfolgen, wenn die reguläre Klausurvorbereitung stabil bleibt.</w:t>
      </w:r>
    </w:p>
    <w:p>
      <w:pPr>
        <w:keepNext w:val="0"/>
        <w:keepLines/>
        <w:pBdr>
          <w:left w:val="single" w:sz="18" w:space="8" w:color="082A4A"/>
        </w:pBdr>
        <w:shd w:val="clear" w:color="auto" w:fill="E6F0F8"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Statuslogik: </w:t>
      </w:r>
      <w:r>
        <w:rPr>
          <w:rFonts w:ascii="Helvetica Neue" w:hAnsi="Helvetica Neue" w:eastAsia="Helvetica Neue"/>
          <w:sz w:val="20"/>
          <w:b w:val="0"/>
          <w:color w:val="233447"/>
        </w:rPr>
        <w:t>Belegt = Primärquelle · Kursinfo = von Felix bestätigt · Abgeleitet = nachvollziehbarer Schluss · Offen = noch zu bestätigen.</w:t>
      </w:r>
    </w:p>
    <w:p>
      <w:pPr>
        <w:keepNext w:val="0"/>
        <w:keepLines/>
        <w:spacing w:before="20" w:after="80" w:line="259" w:lineRule="auto"/>
      </w:pPr>
      <w:r>
        <w:rPr>
          <w:rFonts w:ascii="Helvetica Neue" w:hAnsi="Helvetica Neue" w:eastAsia="Helvetica Neue"/>
          <w:sz w:val="20"/>
          <w:b/>
          <w:color w:val="082A4A"/>
        </w:rPr>
        <w:t xml:space="preserve">Quellenbasis: </w:t>
      </w:r>
      <w:r>
        <w:rPr>
          <w:rFonts w:ascii="Helvetica Neue" w:hAnsi="Helvetica Neue" w:eastAsia="Helvetica Neue"/>
          <w:sz w:val="20"/>
          <w:b w:val="0"/>
          <w:color w:val="233447"/>
        </w:rPr>
        <w:t>Primär: Modulbeschreibung, B-Track-Gesamtfolien, drei Übungsdateien, sieben Literaturkapitel und fünf Klausur-/Formeldateien; ergänzend Kursinformation vom 04.08.2026.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lvetica Neue" w:hAnsi="Helvetica Neue" w:eastAsia="Helvetica Neue"/>
        <w:sz w:val="16"/>
        <w:b w:val="0"/>
        <w:color w:val="5B7085"/>
      </w:rPr>
      <w:t>HSBA | Principles of Finance | Modulüberblick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Principles of Finance – Modulüberblick</dc:title>
  <cp:lastModifiedBy>python-docx</cp:lastModifiedBy>
  <cp:revision>1</cp:revision>
  <dcterms:modified xsi:type="dcterms:W3CDTF">2026-08-04T10:15:26Z</dcterms:modified>
  <dc:subject>Prüfungsleistung, Quellenbasis und inhaltlicher Kern</dc:subject>
  <dc:creator>Felix Heinsius</dc:creator>
</cp:coreProperties>
</file>