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 w:val="0"/>
        <w:spacing w:before="0" w:after="0" w:line="240" w:lineRule="auto"/>
      </w:pPr>
      <w:r>
        <w:rPr>
          <w:rFonts w:ascii="Helvetica Neue Light" w:hAnsi="Helvetica Neue Light" w:eastAsia="Helvetica Neue Light"/>
          <w:sz w:val="31"/>
          <w:b w:val="0"/>
          <w:color w:val="5B7085"/>
        </w:rPr>
        <w:t>HSBA / 2. SEMESTER / MODULÜBERBLICK</w:t>
      </w:r>
    </w:p>
    <w:p>
      <w:pPr>
        <w:pStyle w:val="Title"/>
        <w:keepNext/>
        <w:keepLines w:val="0"/>
        <w:spacing w:before="0" w:after="40" w:line="240" w:lineRule="auto"/>
      </w:pPr>
      <w:r>
        <w:rPr>
          <w:rFonts w:ascii="Helvetica Neue" w:hAnsi="Helvetica Neue" w:eastAsia="Helvetica Neue"/>
          <w:sz w:val="56"/>
          <w:b/>
          <w:color w:val="082A4A"/>
        </w:rPr>
        <w:t>Modellierung betrieblicher Informationssysteme</w:t>
      </w:r>
    </w:p>
    <w:p>
      <w:pPr>
        <w:keepNext/>
        <w:keepLines w:val="0"/>
        <w:spacing w:before="0" w:after="160" w:line="240" w:lineRule="auto"/>
      </w:pPr>
      <w:r>
        <w:rPr>
          <w:rFonts w:ascii="Helvetica Neue" w:hAnsi="Helvetica Neue" w:eastAsia="Helvetica Neue"/>
          <w:sz w:val="19"/>
          <w:b w:val="0"/>
          <w:color w:val="5B7085"/>
        </w:rPr>
        <w:t>Prüfungsleistung · Quellenbasis · Inhaltskern · Stand 04.08.2026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1"/>
          <w:tblHeader w:val="1"/>
        </w:trPr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PRÜFUNG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Übungsaufgabe = 100 %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QUELLENBASIS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6 Primärdateien + Kursinfo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HÖCHSTE PRIORITÄT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Aufgabe + Musterlösung</w:t>
            </w:r>
          </w:p>
        </w:tc>
      </w:tr>
    </w:tbl>
    <w:p>
      <w:pPr>
        <w:pStyle w:val="Heading1"/>
        <w:keepNext/>
        <w:keepLines w:val="0"/>
        <w:pageBreakBefore w:val="0"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1. Modulrahmen und Prüfungsleistung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7524"/>
      </w:tblGrid>
      <w:tr>
        <w:trPr>
          <w:cantSplit w:val="1"/>
          <w:tblHeader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Feld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Stand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Modulrahmen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Pflichtmodul auf Deutsch; 48 Stunden; 6 Credits.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Formale Bezeichnung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Präsentation, 100 %. Die Theoriepräsentationen sind laut Konzept dem Dozenten zugeordnet.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Bewertete Leistung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Die Erstellung und Durchführung einer Übungsaufgabe nach Anspruch und Format von Aufgabe 5 – Reklamation bestimmt die vollständige Modulnote.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Arbeitsform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2–3er-Gruppe; Übungsaufgabe inklusive Musterlösung und Betreuung der bearbeitenden Gruppen.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Projektbonus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Vollständige Projektmodellierung in Woche 7–8 kann separat 0,3 Notenpunkte bringen.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Termin / Rubrik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Thema, Zahl und Dauer der Aufgaben, Durchführungstermin, Abgabeformat, Individualanteil und Bewertungsrubrik.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Was konkret verlangt wird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Eindeutige, ohne Rückfrage modellierbare Aufgabenstellung zu einem behandelten Einzelthema erstellen.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Fachlich und syntaktisch geprüfte Musterlösung vorbereiten.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Bearbeitende Gruppen während der Übung betreuen und typische Fehler erklären können.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Annahmen, Modellgrenze, Zeitplan und erwartete Arbeitsergebnisse vor der Durchführung klären.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Aufgabe 5 als Komplexitätsbeispiel nutzen, nicht als veröffentlichte Bewertungsrubrik behandeln.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Abgeleitet: </w:t>
      </w:r>
      <w:r>
        <w:rPr>
          <w:rFonts w:ascii="Helvetica Neue" w:hAnsi="Helvetica Neue" w:eastAsia="Helvetica Neue"/>
          <w:sz w:val="20"/>
          <w:b/>
          <w:color w:val="082A4A"/>
        </w:rPr>
        <w:t xml:space="preserve">Prüfungshebel: </w:t>
      </w:r>
      <w:r>
        <w:rPr>
          <w:rFonts w:ascii="Helvetica Neue" w:hAnsi="Helvetica Neue" w:eastAsia="Helvetica Neue"/>
          <w:sz w:val="20"/>
          <w:b w:val="0"/>
          <w:color w:val="233447"/>
        </w:rPr>
        <w:t>Ein vollständiges Prüfungspaket aus Aufgabenstellung, Musterlösung, Syntaxcheck, Hilfestufen und Moderationsplan ist der stärkste kontrollierbare Hebel. Der Projektbonus wird erst danach priorisiert.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2. Verfügbare Quellen und ihr Inhalt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Die sechs Originaldateien bilden die Primärbasis. Die Kursinformation vom 04.08.2026 löst die widersprüchliche Prüfungsbezeichnung. Der vorhandene persönliche Lehrplan ist eine abgeleitete Arbeitsunterlage, keine neue Primärquelle.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60"/>
        <w:gridCol w:w="4300"/>
        <w:gridCol w:w="2464"/>
      </w:tblGrid>
      <w:tr>
        <w:trPr>
          <w:cantSplit w:val="1"/>
          <w:tblHeader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Quelle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Inhalt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Nutzen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MOBIS_Einleitung.pptx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Präsentation · 33 Folien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Modulrahmen; IT- und Informationssysteme; Fehlerkosten; Modellbegriff; ARIS-Sichten und Abstraktionsebenen; Ist-/Soll-Modell; Syntax und Semantik; Methoden-Engineering.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F. 2; 6–11; 13–21; 23–33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Grundlagen und Modulziel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Konzept.pptx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Präsentation · 3 Folien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Werkzeugkasten aus EPK, BPMN, Petri-Netzen, ERM und UML; ARIS-Einordnung; Rollen von Dozent und Studierenden; Übungs- und Bonuskonzept.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F. 1–3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Prüfungs- und Zeitlogik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EPK.pptx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Präsentation · 41 Folien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EPK/eEPK-Elemente, UND/XOR/OR, sieben Syntaxregeln, Stärken und Grenzen sowie vier Lösungsbeispiele.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F. 3–37; Lösungen F. 38–41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Vollständig belegte Fachbasis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Aufgaben_EPK_Keine_Lösung.pptx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Aufgabenpräsentation · 5 Folien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Fünf EPK-Fälle mit steigender Komplexität. Aufgabe 5 – Reklamation verbindet Abbruch, Entscheidungen, Parallelität, Synchronisation und alternative Endpfade.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Aufgaben 1–5; Schwerpunkt F. 5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Format- und Transferbeispiele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Themen_Zeitplan_2026_BI-2.xlsx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Termin- und Themenplan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Acht Mittwochsblöcke vom 29.07. bis 16.09.2026; Grundlagen, neun Modellierungsthemen, Kurz-/Langübungen und Projektband. Datei heißt BI-2, Blatt BI-1; Zeiten widersprechen teilweise dem Konzept.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Blatt BI-1, B10:I15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Reihenfolge und offene Widersprüche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Themenverteilung.xlsx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Gruppen- und Themenliste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Neun Themen mit Plätzen für bis zu drei Studierende. Für Felix ist keine belastbare Zuordnung erkennbar.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Tabelle1, C5:G18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Thema und Gruppe bestätigen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Kursinformation Felix, 04.08.2026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Mündliche / persönliche Kursinformation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Die Übungsaufgabe nach dem Format von Aufgabe 5 bestimmt 100 % der Modulnote.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Auflösung der Prüfungsunklarheit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2026-07-29_persoenlicher-lehrplan_mobis.docx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Eigene Arbeitsunterlage · 14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Abgeleitet: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Modulrahmen, Acht-Wochen-Plan, EPK-Vertiefung, Modellvergleich, Qualitätscheck und offene Fragen. Fachdetails zu noch fehlenden Dozentenfolien sind als Tutoren-Ergänzung markiert.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Lernweg und Qualitätskontrolle</w:t>
            </w:r>
          </w:p>
        </w:tc>
      </w:tr>
    </w:tbl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3. Das Allerwichtigste – inhaltlicher Kern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Sicher detailliert belegt sind die Grundlagen und EPK. BPMN, Petri-Netze, ERM und UML sind bisher nur als Themen angekündigt; fachliche Einordnungen dazu bleiben Tutoren-Ergänzungen bis die jeweiligen Dozentenfolien vorliegen.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1. Informationssystem, Modell und Modellierungssprache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Ein IT-System bezeichnet die Technik; ein Informationssystem umfasst zusätzlich Menschen, Organisation, Prozesse und Ziele. Ein Modell ist eine zweckabhängige Konstruktion eines Modellierers über ein Original mithilfe einer Modellierungssprache.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Syntax regelt die zulässige Zeichenkombination; Semantik deren Bedeutung.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Ein syntaktisch korrektes Modell kann semantisch falsch oder unzweckmäßig sein.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Frühe Modellierungsfehler verursachen später stark steigende Änderungskosten.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Technisches IT-System und sozio-technisches Informationssystem gleichsetzen oder ein Modell als objektive Kopie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Begriffe an einem betrieblichen Beispiel trennen und je einen Syntax- und Semantikfehler erklären können.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2. ARIS und Abstraktionsebenen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ARIS reduziert Komplexität über Daten-, Funktions-, Organisations- und Prozesssicht sowie über Fachkonzept, DV-Konzept und Implementierung. Die Sichten beantworten unterschiedliche Fragen desselben Systems.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Fachkonzept beschreibt die fachliche Lösung unabhängig von Technik.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DV-Konzept überführt das Fachkonzept in eine informationstechnische Gestaltung.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Ist- und Soll-Modelle müssen klar getrennt und auf denselben Zweck bezogen werden.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Sichten oder Ebenen vermischen und dadurch fachliche Entscheidungen als technische Details darstellen.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einen Fall die passende ARIS-Sicht und Abstraktionsebene begründet auswählen können.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3. EPK/eEPK – Elemente und sieben Regeln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EPK modellieren Geschäftsprozesse als Wechsel von passiven Ereignissen und aktiven Funktionen. Konnektoren steuern Parallelität und Alternativen; eEPK ergänzen Rollen, Daten und Anwendungssysteme.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Start und Ende mit Ereignis; Ereignis und Funktion wechseln sich ab.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UND bedeutet alle Zweige, XOR genau einen, OR mindestens einen Zweig.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Ereignisse und Funktionen besitzen höchstens einen Kontrollfluss-Ein- und -Ausgang; Verzweigungen laufen über Konnektoren.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Daten, Systeme und Organisationseinheiten werden Funktionen zugeordnet, nicht in den Kontrollfluss gesetzt.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Nach einem Ereignis darf laut Dozentenregel kein XOR- oder OR-Split folgen; dort ist nur UND zulässig.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Negative Pfade, Synchronisation oder Abschlussereignisse vergessen; Tätigkeiten als Ereignisse formulieren; XOR und OR verwechseln.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Aufgabe 5 vollständig modellieren, jeden Konnektor begründen und das Ergebnis mit einer Syntaxcheckliste fehlerfrei prüfen.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4. Werkzeugwahl: BPMN, Petri-Netze, ERM und UML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Tutoren-Ergänzung: </w:t>
      </w:r>
      <w:r>
        <w:rPr>
          <w:rFonts w:ascii="Helvetica Neue" w:hAnsi="Helvetica Neue" w:eastAsia="Helvetica Neue"/>
          <w:sz w:val="20"/>
          <w:color w:val="233447"/>
        </w:rPr>
        <w:t>Die Themen sind im Kursplan belegt, die fachlichen Detailfolien fehlen. Als vorläufige Orientierung: BPMN fokussiert Prozesse und Zusammenarbeit, Petri-Netze formales Verhalten und Parallelität, ERM Datenstrukturen und UML unterschiedliche Sichten auf Softwaresysteme.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Use Case klärt Akteure und Ziele; Aktivitätsdiagramme Abläufe; Klassenmodelle statische Struktur; Sequenzdiagramme konkrete Interaktionen.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Die Wahl richtet sich nach Leitfrage und benötigter Sicht, nicht nach persönlicher Vorliebe.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Alle Regeln vor einer benoteten Aufgabe mit den noch ausstehenden Dozentenfolien abgleichen.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Vorläufige Grundlagen als offizielle Kursregel behandeln oder mehrere Modelle ohne gemeinsame Begriffe verbinden.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Für eine Leitfrage das geeignete Modell nennen und die Wahl in zwei Sätzen begründen können.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5. Eine prüfungsfähige Übungsaufgabe bauen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Abgeleitet: </w:t>
      </w:r>
      <w:r>
        <w:rPr>
          <w:rFonts w:ascii="Helvetica Neue" w:hAnsi="Helvetica Neue" w:eastAsia="Helvetica Neue"/>
          <w:sz w:val="20"/>
          <w:color w:val="233447"/>
        </w:rPr>
        <w:t>Die Aufgabe muss einen realistischen, klar abgegrenzten Fall enthalten, ohne unnötige Informationen modellierbar sein und eine eindeutige, geprüfte Musterlösung ermöglichen. Die Betreuung gehört ausdrücklich zum studentischen Auftrag.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Aufgabe, Musterlösung, Annahmen, erwartete Fehler und Hilfestufen getrennt dokumentieren.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Moderationsplan: Einführung, Bearbeitungszeit, Vergleich, Erklärung und Reserve.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Probelauf mit einer unbeteiligten Person zeigt Unklarheiten vor der Bewertung.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Die Aufgabe zu eng an eine bekannte Lösung koppeln, fehlende Angaben still ergänzen oder während der Betreuung die Lösung vorsagen.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Eine Testperson löst die Aufgabe in der Zielzeit ohne Rückfrage; Lösung und Syntaxcheck stimmen überein.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4. Prüfungsstrategie und nächste Arbeitsergebnisse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1550"/>
        <w:gridCol w:w="5060"/>
        <w:gridCol w:w="3614"/>
      </w:tblGrid>
      <w:tr>
        <w:trPr>
          <w:cantSplit w:val="1"/>
          <w:tblHeader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Priorität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Konkretes Ergebnis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Nachweis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1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Thema, Gruppe, Übungsformat, Zeitbox, Abgabeweg und Bewertungsrubrik schriftlich bestätigen.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Antwort der Lehrperson / Kursorganisation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2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Prüfungspaket mit Aufgabenstellung, Musterlösung, Annahmen, Syntaxcheck und Betreuungskonzept erstellen.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Vollständiger, versionierter Entwurf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3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Aufgabe an einer unbeteiligten Person unter realer Zeitvorgabe testen und nachschärfen.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Testprotokoll und Fehlerliste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4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Projektbonus erst nach Stabilisierung der 100-%-Übungsleistung planen.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Bonusanforderung und Frist bestätigt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Offene Punkte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Welches Thema und welche Gruppe gelten verbindlich?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Gilt BI-1 oder BI-2 und welche Zeitbox ist maßgeblich: 3 × 20, 3 × 30 oder 2 × 45 Minuten?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Wie werden Aufgabe, Musterlösung, Betreuung und Individualleistung bewertet?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Welche Software, Dateiformate, Quellen und Eigenständigkeitsregeln gelten?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Wann werden die noch fehlenden Foliensätze bereitgestellt und wie wird die Bonusmodellierung nachgewiesen?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Statuslogik: </w:t>
      </w:r>
      <w:r>
        <w:rPr>
          <w:rFonts w:ascii="Helvetica Neue" w:hAnsi="Helvetica Neue" w:eastAsia="Helvetica Neue"/>
          <w:sz w:val="20"/>
          <w:b w:val="0"/>
          <w:color w:val="233447"/>
        </w:rPr>
        <w:t>Belegt = Primärquelle · Kursinfo = von Felix bestätigt · Abgeleitet = nachvollziehbarer Schluss · Offen = noch zu bestätigen.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Quellenbasis: </w:t>
      </w:r>
      <w:r>
        <w:rPr>
          <w:rFonts w:ascii="Helvetica Neue" w:hAnsi="Helvetica Neue" w:eastAsia="Helvetica Neue"/>
          <w:sz w:val="20"/>
          <w:b w:val="0"/>
          <w:color w:val="233447"/>
        </w:rPr>
        <w:t>Primär: vier PPTX- und zwei XLSX-Kursdateien im MOBIS-Materialordner; ergänzend Kursinformation von Felix vom 04.08.2026 und gekennzeichnete eigene Arbeitsunterlage.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Helvetica Neue"/>
        <w:sz w:val="16"/>
        <w:b w:val="0"/>
        <w:color w:val="5B7085"/>
      </w:rPr>
      <w:t>HSBA | MOBIS | Modulüberblick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Modellierung betrieblicher Informationssysteme – Modulüberblick</dc:title>
  <cp:lastModifiedBy>python-docx</cp:lastModifiedBy>
  <cp:revision>1</cp:revision>
  <dcterms:modified xsi:type="dcterms:W3CDTF">2026-08-04T10:15:25Z</dcterms:modified>
  <dc:subject>Prüfungsleistung, Quellenbasis und inhaltlicher Kern</dc:subject>
  <dc:creator>Felix Heinsius</dc:creator>
</cp:coreProperties>
</file>