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keepNext/>
        <w:keepLines w:val="0"/>
        <w:spacing w:before="0" w:after="0" w:line="240" w:lineRule="auto"/>
      </w:pPr>
      <w:r>
        <w:rPr>
          <w:rFonts w:ascii="Helvetica Neue Light" w:hAnsi="Helvetica Neue Light" w:eastAsia="Helvetica Neue Light"/>
          <w:sz w:val="31"/>
          <w:b w:val="0"/>
          <w:color w:val="5B7085"/>
        </w:rPr>
        <w:t>HSBA / 2. SEMESTER / MODULÜBERBLICK</w:t>
      </w:r>
    </w:p>
    <w:p>
      <w:pPr>
        <w:pStyle w:val="Title"/>
        <w:keepNext/>
        <w:keepLines w:val="0"/>
        <w:spacing w:before="0" w:after="40" w:line="240" w:lineRule="auto"/>
      </w:pPr>
      <w:r>
        <w:rPr>
          <w:rFonts w:ascii="Helvetica Neue" w:hAnsi="Helvetica Neue" w:eastAsia="Helvetica Neue"/>
          <w:sz w:val="56"/>
          <w:b/>
          <w:color w:val="082A4A"/>
        </w:rPr>
        <w:t>Wirtschaftsstatistik</w:t>
      </w:r>
    </w:p>
    <w:p>
      <w:pPr>
        <w:keepNext/>
        <w:keepLines w:val="0"/>
        <w:spacing w:before="0" w:after="160" w:line="240" w:lineRule="auto"/>
      </w:pPr>
      <w:r>
        <w:rPr>
          <w:rFonts w:ascii="Helvetica Neue" w:hAnsi="Helvetica Neue" w:eastAsia="Helvetica Neue"/>
          <w:sz w:val="19"/>
          <w:b w:val="0"/>
          <w:color w:val="5B7085"/>
        </w:rPr>
        <w:t>Prüfungsleistung · Quellenbasis · Inhaltskern · Stand 04.08.2026</w:t>
      </w:r>
    </w:p>
    <w:tbl>
      <w:tblPr>
        <w:tblW w:type="dxa" w:w="10224"/>
        <w:tblInd w:w="120" w:type="dxa"/>
        <w:tblLayout w:type="fixed"/>
        <w:tblLook w:firstColumn="1" w:firstRow="1" w:lastColumn="0" w:lastRow="0" w:noHBand="0" w:noVBand="1" w:val="04A0"/>
      </w:tblPr>
      <w:tblGrid>
        <w:gridCol w:w="3408"/>
        <w:gridCol w:w="3408"/>
        <w:gridCol w:w="3408"/>
      </w:tblGrid>
      <w:tr>
        <w:trPr>
          <w:cantSplit w:val="1"/>
          <w:tblHeader w:val="1"/>
        </w:trPr>
        <w:tc>
          <w:tcPr>
            <w:tcW w:type="dxa" w:w="3408"/>
            <w:tcBorders>
              <w:top w:val="single" w:sz="6" w:space="0" w:color="FFFFFF"/>
              <w:left w:val="single" w:sz="6" w:space="0" w:color="FFFFFF"/>
              <w:bottom w:val="single" w:sz="6" w:space="0" w:color="FFFFFF"/>
              <w:right w:val="single" w:sz="6" w:space="0" w:color="FFFFFF"/>
            </w:tcBorders>
            <w:shd w:val="clear" w:color="auto" w:fill="CFE2F3"/>
            <w:tcMar>
              <w:top w:w="110" w:type="dxa"/>
              <w:left w:w="120" w:type="dxa"/>
              <w:bottom w:w="110" w:type="dxa"/>
              <w:right w:w="120" w:type="dxa"/>
            </w:tcMar>
            <w:vAlign w:val="center"/>
          </w:tcPr>
          <w:p>
            <w:pPr>
              <w:keepNext w:val="0"/>
              <w:keepLines w:val="0"/>
              <w:spacing w:before="0" w:after="0" w:line="240" w:lineRule="auto"/>
              <w:jc w:val="center"/>
            </w:pPr>
            <w:r/>
            <w:r>
              <w:rPr>
                <w:rFonts w:ascii="Helvetica Neue" w:hAnsi="Helvetica Neue" w:eastAsia="Helvetica Neue"/>
                <w:sz w:val="14"/>
                <w:b/>
                <w:color w:val="5B7085"/>
              </w:rPr>
              <w:t>PRÜFUNG</w:t>
            </w:r>
          </w:p>
          <w:p>
            <w:pPr>
              <w:keepNext w:val="0"/>
              <w:keepLines w:val="0"/>
              <w:spacing w:before="0" w:after="0" w:line="240" w:lineRule="auto"/>
              <w:jc w:val="center"/>
            </w:pPr>
            <w:r>
              <w:rPr>
                <w:rFonts w:ascii="Helvetica Neue" w:hAnsi="Helvetica Neue" w:eastAsia="Helvetica Neue"/>
                <w:sz w:val="20"/>
                <w:b/>
                <w:color w:val="082A4A"/>
              </w:rPr>
              <w:t>Klausur · 90 Minuten</w:t>
            </w:r>
          </w:p>
        </w:tc>
        <w:tc>
          <w:tcPr>
            <w:tcW w:type="dxa" w:w="3408"/>
            <w:tcBorders>
              <w:top w:val="single" w:sz="6" w:space="0" w:color="FFFFFF"/>
              <w:left w:val="single" w:sz="6" w:space="0" w:color="FFFFFF"/>
              <w:bottom w:val="single" w:sz="6" w:space="0" w:color="FFFFFF"/>
              <w:right w:val="single" w:sz="6" w:space="0" w:color="FFFFFF"/>
            </w:tcBorders>
            <w:shd w:val="clear" w:color="auto" w:fill="F6F9FC"/>
            <w:tcMar>
              <w:top w:w="110" w:type="dxa"/>
              <w:left w:w="120" w:type="dxa"/>
              <w:bottom w:w="110" w:type="dxa"/>
              <w:right w:w="120" w:type="dxa"/>
            </w:tcMar>
            <w:vAlign w:val="center"/>
          </w:tcPr>
          <w:p>
            <w:pPr>
              <w:keepNext w:val="0"/>
              <w:keepLines w:val="0"/>
              <w:spacing w:before="0" w:after="0" w:line="240" w:lineRule="auto"/>
              <w:jc w:val="center"/>
            </w:pPr>
            <w:r/>
            <w:r>
              <w:rPr>
                <w:rFonts w:ascii="Helvetica Neue" w:hAnsi="Helvetica Neue" w:eastAsia="Helvetica Neue"/>
                <w:sz w:val="14"/>
                <w:b/>
                <w:color w:val="5B7085"/>
              </w:rPr>
              <w:t>QUELLENBASIS</w:t>
            </w:r>
          </w:p>
          <w:p>
            <w:pPr>
              <w:keepNext w:val="0"/>
              <w:keepLines w:val="0"/>
              <w:spacing w:before="0" w:after="0" w:line="240" w:lineRule="auto"/>
              <w:jc w:val="center"/>
            </w:pPr>
            <w:r>
              <w:rPr>
                <w:rFonts w:ascii="Helvetica Neue" w:hAnsi="Helvetica Neue" w:eastAsia="Helvetica Neue"/>
                <w:sz w:val="20"/>
                <w:b/>
                <w:color w:val="082A4A"/>
              </w:rPr>
              <w:t>2 PDFs + 1 Datensatz</w:t>
            </w:r>
          </w:p>
        </w:tc>
        <w:tc>
          <w:tcPr>
            <w:tcW w:type="dxa" w:w="3408"/>
            <w:tcBorders>
              <w:top w:val="single" w:sz="6" w:space="0" w:color="FFFFFF"/>
              <w:left w:val="single" w:sz="6" w:space="0" w:color="FFFFFF"/>
              <w:bottom w:val="single" w:sz="6" w:space="0" w:color="FFFFFF"/>
              <w:right w:val="single" w:sz="6" w:space="0" w:color="FFFFFF"/>
            </w:tcBorders>
            <w:shd w:val="clear" w:color="auto" w:fill="CFE2F3"/>
            <w:tcMar>
              <w:top w:w="110" w:type="dxa"/>
              <w:left w:w="120" w:type="dxa"/>
              <w:bottom w:w="110" w:type="dxa"/>
              <w:right w:w="120" w:type="dxa"/>
            </w:tcMar>
            <w:vAlign w:val="center"/>
          </w:tcPr>
          <w:p>
            <w:pPr>
              <w:keepNext w:val="0"/>
              <w:keepLines w:val="0"/>
              <w:spacing w:before="0" w:after="0" w:line="240" w:lineRule="auto"/>
              <w:jc w:val="center"/>
            </w:pPr>
            <w:r/>
            <w:r>
              <w:rPr>
                <w:rFonts w:ascii="Helvetica Neue" w:hAnsi="Helvetica Neue" w:eastAsia="Helvetica Neue"/>
                <w:sz w:val="14"/>
                <w:b/>
                <w:color w:val="5B7085"/>
              </w:rPr>
              <w:t>HÖCHSTE PRIORITÄT</w:t>
            </w:r>
          </w:p>
          <w:p>
            <w:pPr>
              <w:keepNext w:val="0"/>
              <w:keepLines w:val="0"/>
              <w:spacing w:before="0" w:after="0" w:line="240" w:lineRule="auto"/>
              <w:jc w:val="center"/>
            </w:pPr>
            <w:r>
              <w:rPr>
                <w:rFonts w:ascii="Helvetica Neue" w:hAnsi="Helvetica Neue" w:eastAsia="Helvetica Neue"/>
                <w:sz w:val="20"/>
                <w:b/>
                <w:color w:val="082A4A"/>
              </w:rPr>
              <w:t>Methodenwahl + Rechenweg</w:t>
            </w:r>
          </w:p>
        </w:tc>
      </w:tr>
    </w:tbl>
    <w:p>
      <w:pPr>
        <w:pStyle w:val="Heading1"/>
        <w:keepNext/>
        <w:keepLines w:val="0"/>
        <w:pageBreakBefore w:val="0"/>
        <w:spacing w:before="180" w:after="100" w:line="240" w:lineRule="auto"/>
      </w:pPr>
      <w:r>
        <w:rPr>
          <w:rFonts w:ascii="Helvetica Neue" w:hAnsi="Helvetica Neue" w:eastAsia="Helvetica Neue"/>
          <w:sz w:val="27"/>
          <w:b/>
          <w:color w:val="082A4A"/>
        </w:rPr>
        <w:t>1. Modulrahmen und Prüfungsleistung</w:t>
      </w:r>
    </w:p>
    <w:tbl>
      <w:tblPr>
        <w:tblW w:type="dxa" w:w="10224"/>
        <w:tblInd w:w="120" w:type="dxa"/>
        <w:tblLayout w:type="fixed"/>
        <w:tblLook w:firstColumn="1" w:firstRow="1" w:lastColumn="0" w:lastRow="0" w:noHBand="0" w:noVBand="1" w:val="04A0"/>
      </w:tblPr>
      <w:tblGrid>
        <w:gridCol w:w="2700"/>
        <w:gridCol w:w="7524"/>
      </w:tblGrid>
      <w:tr>
        <w:trPr>
          <w:cantSplit w:val="1"/>
          <w:tblHeader w:val="1"/>
        </w:trPr>
        <w:tc>
          <w:tcPr>
            <w:tcW w:type="dxa" w:w="2700"/>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pPr>
              <w:keepNext w:val="0"/>
              <w:keepLines w:val="0"/>
              <w:spacing w:before="0" w:after="0" w:line="240" w:lineRule="auto"/>
              <w:jc w:val="left"/>
            </w:pPr>
            <w:r/>
            <w:r>
              <w:rPr>
                <w:rFonts w:ascii="Helvetica Neue" w:hAnsi="Helvetica Neue" w:eastAsia="Helvetica Neue"/>
                <w:sz w:val="18"/>
                <w:b/>
                <w:color w:val="FFFFFF"/>
              </w:rPr>
              <w:t>Feld</w:t>
            </w:r>
          </w:p>
        </w:tc>
        <w:tc>
          <w:tcPr>
            <w:tcW w:type="dxa" w:w="7524"/>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pPr>
              <w:keepNext w:val="0"/>
              <w:keepLines w:val="0"/>
              <w:spacing w:before="0" w:after="0" w:line="240" w:lineRule="auto"/>
              <w:jc w:val="left"/>
            </w:pPr>
            <w:r/>
            <w:r>
              <w:rPr>
                <w:rFonts w:ascii="Helvetica Neue" w:hAnsi="Helvetica Neue" w:eastAsia="Helvetica Neue"/>
                <w:sz w:val="18"/>
                <w:b/>
                <w:color w:val="FFFFFF"/>
              </w:rPr>
              <w:t>Stand</w:t>
            </w:r>
          </w:p>
        </w:tc>
      </w:tr>
      <w:tr>
        <w:trPr>
          <w:cantSplit w:val="1"/>
        </w:trPr>
        <w:tc>
          <w:tcPr>
            <w:tcW w:type="dxa" w:w="2700"/>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pPr>
              <w:keepNext w:val="0"/>
              <w:keepLines w:val="0"/>
              <w:spacing w:before="0" w:after="0" w:line="240" w:lineRule="auto"/>
              <w:jc w:val="left"/>
            </w:pPr>
            <w:r/>
            <w:r>
              <w:rPr>
                <w:rFonts w:ascii="Helvetica Neue" w:hAnsi="Helvetica Neue" w:eastAsia="Helvetica Neue"/>
                <w:sz w:val="17"/>
                <w:b/>
                <w:color w:val="082A4A"/>
              </w:rPr>
              <w:t>Modulrahmen</w:t>
            </w:r>
          </w:p>
        </w:tc>
        <w:tc>
          <w:tcPr>
            <w:tcW w:type="dxa" w:w="7524"/>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pPr>
              <w:keepNext w:val="0"/>
              <w:keepLines w:val="0"/>
              <w:spacing w:before="0" w:after="0" w:line="245" w:lineRule="auto"/>
              <w:jc w:val="left"/>
            </w:pPr>
            <w:r>
              <w:rPr>
                <w:rFonts w:ascii="Helvetica Neue" w:hAnsi="Helvetica Neue" w:eastAsia="Helvetica Neue"/>
                <w:sz w:val="17"/>
                <w:b/>
                <w:color w:val="082A4A"/>
              </w:rPr>
              <w:t xml:space="preserve">Belegt: </w:t>
            </w:r>
            <w:r>
              <w:rPr>
                <w:rFonts w:ascii="Helvetica Neue" w:hAnsi="Helvetica Neue" w:eastAsia="Helvetica Neue"/>
                <w:sz w:val="17"/>
                <w:b w:val="0"/>
                <w:color w:val="233447"/>
              </w:rPr>
              <w:t>Sommersemester 2026; Prof. Dr. Sönke Hartmann; 6 Credits.</w:t>
            </w:r>
          </w:p>
        </w:tc>
      </w:tr>
      <w:tr>
        <w:trPr>
          <w:cantSplit w:val="1"/>
        </w:trPr>
        <w:tc>
          <w:tcPr>
            <w:tcW w:type="dxa" w:w="2700"/>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pPr>
              <w:keepNext w:val="0"/>
              <w:keepLines w:val="0"/>
              <w:spacing w:before="0" w:after="0" w:line="240" w:lineRule="auto"/>
              <w:jc w:val="left"/>
            </w:pPr>
            <w:r/>
            <w:r>
              <w:rPr>
                <w:rFonts w:ascii="Helvetica Neue" w:hAnsi="Helvetica Neue" w:eastAsia="Helvetica Neue"/>
                <w:sz w:val="17"/>
                <w:b/>
                <w:color w:val="082A4A"/>
              </w:rPr>
              <w:t>Prüfungsform</w:t>
            </w:r>
          </w:p>
        </w:tc>
        <w:tc>
          <w:tcPr>
            <w:tcW w:type="dxa" w:w="7524"/>
            <w:tcBorders>
              <w:top w:val="single" w:sz="6" w:space="0" w:color="FFFFFF"/>
              <w:left w:val="single" w:sz="6" w:space="0" w:color="FFFFFF"/>
              <w:bottom w:val="single" w:sz="6" w:space="0" w:color="FFFFFF"/>
              <w:right w:val="single" w:sz="6" w:space="0" w:color="FFFFFF"/>
            </w:tcBorders>
            <w:shd w:val="clear" w:color="auto" w:fill="F6F9FC"/>
            <w:tcMar>
              <w:top w:w="110" w:type="dxa"/>
              <w:left w:w="120" w:type="dxa"/>
              <w:bottom w:w="110" w:type="dxa"/>
              <w:right w:w="120" w:type="dxa"/>
            </w:tcMar>
            <w:vAlign w:val="center"/>
          </w:tcPr>
          <w:p>
            <w:pPr>
              <w:keepNext w:val="0"/>
              <w:keepLines w:val="0"/>
              <w:spacing w:before="0" w:after="0" w:line="245" w:lineRule="auto"/>
              <w:jc w:val="left"/>
            </w:pPr>
            <w:r>
              <w:rPr>
                <w:rFonts w:ascii="Helvetica Neue" w:hAnsi="Helvetica Neue" w:eastAsia="Helvetica Neue"/>
                <w:sz w:val="17"/>
                <w:b/>
                <w:color w:val="082A4A"/>
              </w:rPr>
              <w:t xml:space="preserve">Belegt: </w:t>
            </w:r>
            <w:r>
              <w:rPr>
                <w:rFonts w:ascii="Helvetica Neue" w:hAnsi="Helvetica Neue" w:eastAsia="Helvetica Neue"/>
                <w:sz w:val="17"/>
                <w:b w:val="0"/>
                <w:color w:val="233447"/>
              </w:rPr>
              <w:t>Schriftliche Klausur, 90 Minuten.</w:t>
            </w:r>
          </w:p>
        </w:tc>
      </w:tr>
      <w:tr>
        <w:trPr>
          <w:cantSplit w:val="1"/>
        </w:trPr>
        <w:tc>
          <w:tcPr>
            <w:tcW w:type="dxa" w:w="2700"/>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pPr>
              <w:keepNext w:val="0"/>
              <w:keepLines w:val="0"/>
              <w:spacing w:before="0" w:after="0" w:line="240" w:lineRule="auto"/>
              <w:jc w:val="left"/>
            </w:pPr>
            <w:r/>
            <w:r>
              <w:rPr>
                <w:rFonts w:ascii="Helvetica Neue" w:hAnsi="Helvetica Neue" w:eastAsia="Helvetica Neue"/>
                <w:sz w:val="17"/>
                <w:b/>
                <w:color w:val="082A4A"/>
              </w:rPr>
              <w:t>Hilfsmittel</w:t>
            </w:r>
          </w:p>
        </w:tc>
        <w:tc>
          <w:tcPr>
            <w:tcW w:type="dxa" w:w="7524"/>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pPr>
              <w:keepNext w:val="0"/>
              <w:keepLines w:val="0"/>
              <w:spacing w:before="0" w:after="0" w:line="245" w:lineRule="auto"/>
              <w:jc w:val="left"/>
            </w:pPr>
            <w:r>
              <w:rPr>
                <w:rFonts w:ascii="Helvetica Neue" w:hAnsi="Helvetica Neue" w:eastAsia="Helvetica Neue"/>
                <w:sz w:val="17"/>
                <w:b/>
                <w:color w:val="082A4A"/>
              </w:rPr>
              <w:t xml:space="preserve">Belegt: </w:t>
            </w:r>
            <w:r>
              <w:rPr>
                <w:rFonts w:ascii="Helvetica Neue" w:hAnsi="Helvetica Neue" w:eastAsia="Helvetica Neue"/>
                <w:sz w:val="17"/>
                <w:b w:val="0"/>
                <w:color w:val="233447"/>
              </w:rPr>
              <w:t>Tabellen und Formeln aus dem Zusatzmaterial werden verteilt; nur nichtprogrammierbarer Taschenrechner ohne CAS.</w:t>
            </w:r>
          </w:p>
        </w:tc>
      </w:tr>
      <w:tr>
        <w:trPr>
          <w:cantSplit w:val="1"/>
        </w:trPr>
        <w:tc>
          <w:tcPr>
            <w:tcW w:type="dxa" w:w="2700"/>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pPr>
              <w:keepNext w:val="0"/>
              <w:keepLines w:val="0"/>
              <w:spacing w:before="0" w:after="0" w:line="240" w:lineRule="auto"/>
              <w:jc w:val="left"/>
            </w:pPr>
            <w:r/>
            <w:r>
              <w:rPr>
                <w:rFonts w:ascii="Helvetica Neue" w:hAnsi="Helvetica Neue" w:eastAsia="Helvetica Neue"/>
                <w:sz w:val="17"/>
                <w:b/>
                <w:color w:val="082A4A"/>
              </w:rPr>
              <w:t>Bewertung</w:t>
            </w:r>
          </w:p>
        </w:tc>
        <w:tc>
          <w:tcPr>
            <w:tcW w:type="dxa" w:w="7524"/>
            <w:tcBorders>
              <w:top w:val="single" w:sz="6" w:space="0" w:color="FFFFFF"/>
              <w:left w:val="single" w:sz="6" w:space="0" w:color="FFFFFF"/>
              <w:bottom w:val="single" w:sz="6" w:space="0" w:color="FFFFFF"/>
              <w:right w:val="single" w:sz="6" w:space="0" w:color="FFFFFF"/>
            </w:tcBorders>
            <w:shd w:val="clear" w:color="auto" w:fill="F6F9FC"/>
            <w:tcMar>
              <w:top w:w="110" w:type="dxa"/>
              <w:left w:w="120" w:type="dxa"/>
              <w:bottom w:w="110" w:type="dxa"/>
              <w:right w:w="120" w:type="dxa"/>
            </w:tcMar>
            <w:vAlign w:val="center"/>
          </w:tcPr>
          <w:p>
            <w:pPr>
              <w:keepNext w:val="0"/>
              <w:keepLines w:val="0"/>
              <w:spacing w:before="0" w:after="0" w:line="245" w:lineRule="auto"/>
              <w:jc w:val="left"/>
            </w:pPr>
            <w:r>
              <w:rPr>
                <w:rFonts w:ascii="Helvetica Neue" w:hAnsi="Helvetica Neue" w:eastAsia="Helvetica Neue"/>
                <w:sz w:val="17"/>
                <w:b/>
                <w:color w:val="082A4A"/>
              </w:rPr>
              <w:t xml:space="preserve">Belegt: </w:t>
            </w:r>
            <w:r>
              <w:rPr>
                <w:rFonts w:ascii="Helvetica Neue" w:hAnsi="Helvetica Neue" w:eastAsia="Helvetica Neue"/>
                <w:sz w:val="17"/>
                <w:b w:val="0"/>
                <w:color w:val="233447"/>
              </w:rPr>
              <w:t>Ansatz, Rechenweg und Notation werden bewertet; alle Kapitel sind klausurrelevant.</w:t>
            </w:r>
          </w:p>
        </w:tc>
      </w:tr>
      <w:tr>
        <w:trPr>
          <w:cantSplit w:val="1"/>
        </w:trPr>
        <w:tc>
          <w:tcPr>
            <w:tcW w:type="dxa" w:w="2700"/>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pPr>
              <w:keepNext w:val="0"/>
              <w:keepLines w:val="0"/>
              <w:spacing w:before="0" w:after="0" w:line="240" w:lineRule="auto"/>
              <w:jc w:val="left"/>
            </w:pPr>
            <w:r/>
            <w:r>
              <w:rPr>
                <w:rFonts w:ascii="Helvetica Neue" w:hAnsi="Helvetica Neue" w:eastAsia="Helvetica Neue"/>
                <w:sz w:val="17"/>
                <w:b/>
                <w:color w:val="082A4A"/>
              </w:rPr>
              <w:t>Rundung</w:t>
            </w:r>
          </w:p>
        </w:tc>
        <w:tc>
          <w:tcPr>
            <w:tcW w:type="dxa" w:w="7524"/>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pPr>
              <w:keepNext w:val="0"/>
              <w:keepLines w:val="0"/>
              <w:spacing w:before="0" w:after="0" w:line="245" w:lineRule="auto"/>
              <w:jc w:val="left"/>
            </w:pPr>
            <w:r>
              <w:rPr>
                <w:rFonts w:ascii="Helvetica Neue" w:hAnsi="Helvetica Neue" w:eastAsia="Helvetica Neue"/>
                <w:sz w:val="17"/>
                <w:b/>
                <w:color w:val="082A4A"/>
              </w:rPr>
              <w:t xml:space="preserve">Belegt: </w:t>
            </w:r>
            <w:r>
              <w:rPr>
                <w:rFonts w:ascii="Helvetica Neue" w:hAnsi="Helvetica Neue" w:eastAsia="Helvetica Neue"/>
                <w:sz w:val="17"/>
                <w:b w:val="0"/>
                <w:color w:val="233447"/>
              </w:rPr>
              <w:t>Üblicherweise zwei Nachkommastellen; Wahrscheinlichkeiten mindestens vier.</w:t>
            </w:r>
          </w:p>
        </w:tc>
      </w:tr>
      <w:tr>
        <w:trPr>
          <w:cantSplit w:val="1"/>
        </w:trPr>
        <w:tc>
          <w:tcPr>
            <w:tcW w:type="dxa" w:w="2700"/>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pPr>
              <w:keepNext w:val="0"/>
              <w:keepLines w:val="0"/>
              <w:spacing w:before="0" w:after="0" w:line="240" w:lineRule="auto"/>
              <w:jc w:val="left"/>
            </w:pPr>
            <w:r/>
            <w:r>
              <w:rPr>
                <w:rFonts w:ascii="Helvetica Neue" w:hAnsi="Helvetica Neue" w:eastAsia="Helvetica Neue"/>
                <w:sz w:val="17"/>
                <w:b/>
                <w:color w:val="082A4A"/>
              </w:rPr>
              <w:t>Ausnahme</w:t>
            </w:r>
          </w:p>
        </w:tc>
        <w:tc>
          <w:tcPr>
            <w:tcW w:type="dxa" w:w="7524"/>
            <w:tcBorders>
              <w:top w:val="single" w:sz="6" w:space="0" w:color="FFFFFF"/>
              <w:left w:val="single" w:sz="6" w:space="0" w:color="FFFFFF"/>
              <w:bottom w:val="single" w:sz="6" w:space="0" w:color="FFFFFF"/>
              <w:right w:val="single" w:sz="6" w:space="0" w:color="FFFFFF"/>
            </w:tcBorders>
            <w:shd w:val="clear" w:color="auto" w:fill="F6F9FC"/>
            <w:tcMar>
              <w:top w:w="110" w:type="dxa"/>
              <w:left w:w="120" w:type="dxa"/>
              <w:bottom w:w="110" w:type="dxa"/>
              <w:right w:w="120" w:type="dxa"/>
            </w:tcMar>
            <w:vAlign w:val="center"/>
          </w:tcPr>
          <w:p>
            <w:pPr>
              <w:keepNext w:val="0"/>
              <w:keepLines w:val="0"/>
              <w:spacing w:before="0" w:after="0" w:line="245" w:lineRule="auto"/>
              <w:jc w:val="left"/>
            </w:pPr>
            <w:r>
              <w:rPr>
                <w:rFonts w:ascii="Helvetica Neue" w:hAnsi="Helvetica Neue" w:eastAsia="Helvetica Neue"/>
                <w:sz w:val="17"/>
                <w:b/>
                <w:color w:val="082A4A"/>
              </w:rPr>
              <w:t xml:space="preserve">Belegt: </w:t>
            </w:r>
            <w:r>
              <w:rPr>
                <w:rFonts w:ascii="Helvetica Neue" w:hAnsi="Helvetica Neue" w:eastAsia="Helvetica Neue"/>
                <w:sz w:val="17"/>
                <w:b w:val="0"/>
                <w:color w:val="233447"/>
              </w:rPr>
              <w:t>Normalapproximation der Binomialverteilung wird nicht weiter behandelt und ist nicht klausurrelevant.</w:t>
            </w:r>
          </w:p>
        </w:tc>
      </w:tr>
      <w:tr>
        <w:trPr>
          <w:cantSplit w:val="1"/>
        </w:trPr>
        <w:tc>
          <w:tcPr>
            <w:tcW w:type="dxa" w:w="2700"/>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pPr>
              <w:keepNext w:val="0"/>
              <w:keepLines w:val="0"/>
              <w:spacing w:before="0" w:after="0" w:line="240" w:lineRule="auto"/>
              <w:jc w:val="left"/>
            </w:pPr>
            <w:r/>
            <w:r>
              <w:rPr>
                <w:rFonts w:ascii="Helvetica Neue" w:hAnsi="Helvetica Neue" w:eastAsia="Helvetica Neue"/>
                <w:sz w:val="17"/>
                <w:b/>
                <w:color w:val="082A4A"/>
              </w:rPr>
              <w:t>Termin / Notenschlüssel</w:t>
            </w:r>
          </w:p>
        </w:tc>
        <w:tc>
          <w:tcPr>
            <w:tcW w:type="dxa" w:w="7524"/>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pPr>
              <w:keepNext w:val="0"/>
              <w:keepLines w:val="0"/>
              <w:spacing w:before="0" w:after="0" w:line="245" w:lineRule="auto"/>
              <w:jc w:val="left"/>
            </w:pPr>
            <w:r>
              <w:rPr>
                <w:rFonts w:ascii="Helvetica Neue" w:hAnsi="Helvetica Neue" w:eastAsia="Helvetica Neue"/>
                <w:sz w:val="17"/>
                <w:b/>
                <w:color w:val="082A4A"/>
              </w:rPr>
              <w:t xml:space="preserve">Offen: </w:t>
            </w:r>
            <w:r>
              <w:rPr>
                <w:rFonts w:ascii="Helvetica Neue" w:hAnsi="Helvetica Neue" w:eastAsia="Helvetica Neue"/>
                <w:sz w:val="17"/>
                <w:b w:val="0"/>
                <w:color w:val="233447"/>
              </w:rPr>
              <w:t>Klausurdatum, Raum, Bestehensgrenze, Gewichtung und mögliche weitere Hilfsmittel.</w:t>
            </w:r>
          </w:p>
        </w:tc>
      </w:tr>
    </w:tbl>
    <w:p>
      <w:pPr>
        <w:pStyle w:val="Heading2"/>
        <w:keepNext/>
        <w:keepLines w:val="0"/>
        <w:pageBreakBefore w:val="0"/>
        <w:spacing w:before="140" w:after="60" w:line="240" w:lineRule="auto"/>
      </w:pPr>
      <w:r>
        <w:rPr>
          <w:rFonts w:ascii="Helvetica Neue" w:hAnsi="Helvetica Neue" w:eastAsia="Helvetica Neue"/>
          <w:sz w:val="21"/>
          <w:b/>
          <w:color w:val="082A4A"/>
        </w:rPr>
        <w:t>Was konkret verlangt wird</w:t>
      </w:r>
    </w:p>
    <w:p>
      <w:pPr>
        <w:keepNext w:val="0"/>
        <w:keepLines w:val="0"/>
        <w:numPr>
          <w:ilvl w:val="0"/>
          <w:numId w:val="5"/>
        </w:numPr>
        <w:spacing w:before="0" w:after="40" w:line="259" w:lineRule="auto"/>
      </w:pPr>
      <w:r>
        <w:rPr>
          <w:rFonts w:ascii="Helvetica Neue" w:hAnsi="Helvetica Neue" w:eastAsia="Helvetica Neue"/>
          <w:sz w:val="20"/>
          <w:b w:val="0"/>
          <w:color w:val="233447"/>
        </w:rPr>
        <w:t>Passendes Verfahren aus der Aufgabenformulierung auswählen und Voraussetzungen prüfen.</w:t>
      </w:r>
    </w:p>
    <w:p>
      <w:pPr>
        <w:keepNext w:val="0"/>
        <w:keepLines w:val="0"/>
        <w:numPr>
          <w:ilvl w:val="0"/>
          <w:numId w:val="5"/>
        </w:numPr>
        <w:spacing w:before="0" w:after="40" w:line="259" w:lineRule="auto"/>
      </w:pPr>
      <w:r>
        <w:rPr>
          <w:rFonts w:ascii="Helvetica Neue" w:hAnsi="Helvetica Neue" w:eastAsia="Helvetica Neue"/>
          <w:sz w:val="20"/>
          <w:b w:val="0"/>
          <w:color w:val="233447"/>
        </w:rPr>
        <w:t>Formelansatz, Einsetzen, Rechenweg, Ergebnis und fachliche Interpretation vollständig darstellen.</w:t>
      </w:r>
    </w:p>
    <w:p>
      <w:pPr>
        <w:keepNext w:val="0"/>
        <w:keepLines w:val="0"/>
        <w:numPr>
          <w:ilvl w:val="0"/>
          <w:numId w:val="5"/>
        </w:numPr>
        <w:spacing w:before="0" w:after="40" w:line="259" w:lineRule="auto"/>
      </w:pPr>
      <w:r>
        <w:rPr>
          <w:rFonts w:ascii="Helvetica Neue" w:hAnsi="Helvetica Neue" w:eastAsia="Helvetica Neue"/>
          <w:sz w:val="20"/>
          <w:b w:val="0"/>
          <w:color w:val="233447"/>
        </w:rPr>
        <w:t>In Hypothesentests H0/H1, Richtung, α, Verteilung, kritischen Wert oder p-Wert und Schlussfolgerung angeben.</w:t>
      </w:r>
    </w:p>
    <w:p>
      <w:pPr>
        <w:keepNext w:val="0"/>
        <w:keepLines w:val="0"/>
        <w:numPr>
          <w:ilvl w:val="0"/>
          <w:numId w:val="5"/>
        </w:numPr>
        <w:spacing w:before="0" w:after="40" w:line="259" w:lineRule="auto"/>
      </w:pPr>
      <w:r>
        <w:rPr>
          <w:rFonts w:ascii="Helvetica Neue" w:hAnsi="Helvetica Neue" w:eastAsia="Helvetica Neue"/>
          <w:sz w:val="20"/>
          <w:b w:val="0"/>
          <w:color w:val="233447"/>
        </w:rPr>
        <w:t>Mit genau der ausgegebenen Formel- und Tabellenversion trainieren.</w:t>
      </w:r>
    </w:p>
    <w:p>
      <w:pPr>
        <w:keepNext w:val="0"/>
        <w:keepLines w:val="0"/>
        <w:numPr>
          <w:ilvl w:val="0"/>
          <w:numId w:val="5"/>
        </w:numPr>
        <w:spacing w:before="0" w:after="40" w:line="259" w:lineRule="auto"/>
      </w:pPr>
      <w:r>
        <w:rPr>
          <w:rFonts w:ascii="Helvetica Neue" w:hAnsi="Helvetica Neue" w:eastAsia="Helvetica Neue"/>
          <w:sz w:val="20"/>
          <w:b w:val="0"/>
          <w:color w:val="233447"/>
        </w:rPr>
        <w:t>Alle acht Kapitel vorbereiten; Probeklausuren erlauben keine Stoffausschlüsse.</w:t>
      </w:r>
    </w:p>
    <w:p>
      <w:pPr>
        <w:keepNext w:val="0"/>
        <w:keepLines/>
        <w:pBdr>
          <w:left w:val="single" w:sz="18" w:space="8" w:color="082A4A"/>
        </w:pBdr>
        <w:shd w:val="clear" w:color="auto" w:fill="E6F0F8"/>
        <w:spacing w:before="20" w:after="80" w:line="259" w:lineRule="auto"/>
      </w:pPr>
      <w:r>
        <w:rPr>
          <w:rFonts w:ascii="Helvetica Neue" w:hAnsi="Helvetica Neue" w:eastAsia="Helvetica Neue"/>
          <w:sz w:val="20"/>
          <w:b/>
          <w:color w:val="082A4A"/>
        </w:rPr>
        <w:t xml:space="preserve">Belegt: </w:t>
      </w:r>
      <w:r>
        <w:rPr>
          <w:rFonts w:ascii="Helvetica Neue" w:hAnsi="Helvetica Neue" w:eastAsia="Helvetica Neue"/>
          <w:sz w:val="20"/>
          <w:b/>
          <w:color w:val="082A4A"/>
        </w:rPr>
        <w:t xml:space="preserve">Prüfungshebel: </w:t>
      </w:r>
      <w:r>
        <w:rPr>
          <w:rFonts w:ascii="Helvetica Neue" w:hAnsi="Helvetica Neue" w:eastAsia="Helvetica Neue"/>
          <w:sz w:val="20"/>
          <w:b w:val="0"/>
          <w:color w:val="233447"/>
        </w:rPr>
        <w:t>Die Klausur belohnt nicht nur das Endergebnis. Methodenwahl, vollständiger Rechenweg, korrekte Notation und Interpretation sind der größte sichere Punktehebel.</w:t>
      </w:r>
    </w:p>
    <w:p>
      <w:pPr>
        <w:pStyle w:val="Heading1"/>
        <w:keepNext/>
        <w:keepLines w:val="0"/>
        <w:pageBreakBefore/>
        <w:spacing w:before="180" w:after="100" w:line="240" w:lineRule="auto"/>
      </w:pPr>
      <w:r>
        <w:rPr>
          <w:rFonts w:ascii="Helvetica Neue" w:hAnsi="Helvetica Neue" w:eastAsia="Helvetica Neue"/>
          <w:sz w:val="27"/>
          <w:b/>
          <w:color w:val="082A4A"/>
        </w:rPr>
        <w:t>2. Verfügbare Quellen und ihr Inhalt</w:t>
      </w:r>
    </w:p>
    <w:p>
      <w:pPr>
        <w:keepNext w:val="0"/>
        <w:keepLines w:val="0"/>
        <w:spacing w:before="0" w:after="120" w:line="259" w:lineRule="auto"/>
      </w:pPr>
      <w:r>
        <w:rPr>
          <w:rFonts w:ascii="Helvetica Neue" w:hAnsi="Helvetica Neue" w:eastAsia="Helvetica Neue"/>
          <w:sz w:val="20"/>
          <w:color w:val="233447"/>
        </w:rPr>
        <w:t>Drei inhaltliche Dateien sind tatsächlich vorhanden. Das Materialien-README nennt zusätzlich Evaluation.zip; diese Datei liegt nicht im Ordner und wird deshalb nur als offene Lücke geführt.</w:t>
      </w:r>
    </w:p>
    <w:tbl>
      <w:tblPr>
        <w:tblW w:type="dxa" w:w="10224"/>
        <w:tblInd w:w="120" w:type="dxa"/>
        <w:tblLayout w:type="fixed"/>
        <w:tblLook w:firstColumn="1" w:firstRow="1" w:lastColumn="0" w:lastRow="0" w:noHBand="0" w:noVBand="1" w:val="04A0"/>
      </w:tblPr>
      <w:tblGrid>
        <w:gridCol w:w="3460"/>
        <w:gridCol w:w="4300"/>
        <w:gridCol w:w="2464"/>
      </w:tblGrid>
      <w:tr>
        <w:trPr>
          <w:cantSplit w:val="1"/>
          <w:tblHeader w:val="1"/>
        </w:trPr>
        <w:tc>
          <w:tcPr>
            <w:tcW w:type="dxa" w:w="3460"/>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pPr>
              <w:keepNext w:val="0"/>
              <w:keepLines w:val="0"/>
              <w:spacing w:before="0" w:after="0" w:line="240" w:lineRule="auto"/>
              <w:jc w:val="left"/>
            </w:pPr>
            <w:r/>
            <w:r>
              <w:rPr>
                <w:rFonts w:ascii="Helvetica Neue" w:hAnsi="Helvetica Neue" w:eastAsia="Helvetica Neue"/>
                <w:sz w:val="18"/>
                <w:b/>
                <w:color w:val="FFFFFF"/>
              </w:rPr>
              <w:t>Quelle</w:t>
            </w:r>
          </w:p>
        </w:tc>
        <w:tc>
          <w:tcPr>
            <w:tcW w:type="dxa" w:w="4300"/>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pPr>
              <w:keepNext w:val="0"/>
              <w:keepLines w:val="0"/>
              <w:spacing w:before="0" w:after="0" w:line="240" w:lineRule="auto"/>
              <w:jc w:val="left"/>
            </w:pPr>
            <w:r/>
            <w:r>
              <w:rPr>
                <w:rFonts w:ascii="Helvetica Neue" w:hAnsi="Helvetica Neue" w:eastAsia="Helvetica Neue"/>
                <w:sz w:val="18"/>
                <w:b/>
                <w:color w:val="FFFFFF"/>
              </w:rPr>
              <w:t>Inhalt</w:t>
            </w:r>
          </w:p>
        </w:tc>
        <w:tc>
          <w:tcPr>
            <w:tcW w:type="dxa" w:w="2464"/>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pPr>
              <w:keepNext w:val="0"/>
              <w:keepLines w:val="0"/>
              <w:spacing w:before="0" w:after="0" w:line="240" w:lineRule="auto"/>
              <w:jc w:val="left"/>
            </w:pPr>
            <w:r/>
            <w:r>
              <w:rPr>
                <w:rFonts w:ascii="Helvetica Neue" w:hAnsi="Helvetica Neue" w:eastAsia="Helvetica Neue"/>
                <w:sz w:val="18"/>
                <w:b/>
                <w:color w:val="FFFFFF"/>
              </w:rPr>
              <w:t>Nutzen</w:t>
            </w:r>
          </w:p>
        </w:tc>
      </w:tr>
      <w:tr>
        <w:trPr>
          <w:cantSplit w:val="1"/>
        </w:trPr>
        <w:tc>
          <w:tcPr>
            <w:tcW w:type="dxa" w:w="3460"/>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pPr>
              <w:keepNext w:val="0"/>
              <w:keepLines w:val="0"/>
              <w:spacing w:before="0" w:after="0" w:line="245" w:lineRule="auto"/>
              <w:jc w:val="left"/>
            </w:pPr>
            <w:r>
              <w:rPr>
                <w:rFonts w:ascii="Helvetica Neue" w:hAnsi="Helvetica Neue" w:eastAsia="Helvetica Neue"/>
                <w:sz w:val="16"/>
                <w:b w:val="0"/>
                <w:color w:val="233447"/>
              </w:rPr>
              <w:t>Statistik 2026 - Skript (Handout).pdf</w:t>
            </w:r>
          </w:p>
          <w:p>
            <w:pPr>
              <w:keepNext w:val="0"/>
              <w:keepLines w:val="0"/>
              <w:spacing w:before="0" w:after="0" w:line="245" w:lineRule="auto"/>
            </w:pPr>
            <w:r>
              <w:rPr>
                <w:rFonts w:ascii="Helvetica Neue" w:hAnsi="Helvetica Neue" w:eastAsia="Helvetica Neue"/>
                <w:sz w:val="15"/>
                <w:b/>
                <w:color w:val="082A4A"/>
              </w:rPr>
              <w:t xml:space="preserve">Typ: </w:t>
            </w:r>
            <w:r>
              <w:rPr>
                <w:rFonts w:ascii="Helvetica Neue" w:hAnsi="Helvetica Neue" w:eastAsia="Helvetica Neue"/>
                <w:sz w:val="15"/>
                <w:b w:val="0"/>
                <w:color w:val="233447"/>
              </w:rPr>
              <w:t>Skript · 95 Seiten / 190 Folien</w:t>
            </w:r>
          </w:p>
        </w:tc>
        <w:tc>
          <w:tcPr>
            <w:tcW w:type="dxa" w:w="4300"/>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pPr>
              <w:keepNext w:val="0"/>
              <w:keepLines w:val="0"/>
              <w:spacing w:before="0" w:after="0" w:line="245" w:lineRule="auto"/>
              <w:jc w:val="left"/>
            </w:pPr>
            <w:r>
              <w:rPr>
                <w:rFonts w:ascii="Helvetica Neue" w:hAnsi="Helvetica Neue" w:eastAsia="Helvetica Neue"/>
                <w:sz w:val="16"/>
                <w:b/>
                <w:color w:val="082A4A"/>
              </w:rPr>
              <w:t xml:space="preserve">Belegt: </w:t>
            </w:r>
            <w:r>
              <w:rPr>
                <w:rFonts w:ascii="Helvetica Neue" w:hAnsi="Helvetica Neue" w:eastAsia="Helvetica Neue"/>
                <w:sz w:val="16"/>
                <w:b w:val="0"/>
                <w:color w:val="233447"/>
              </w:rPr>
              <w:t>Acht Kapitel von Einleitung und deskriptiver Statistik über Regression und Verteilungen bis Konfidenzintervalle, Stichprobengrößen und Hypothesentests; enthält auch die Klausurregeln.</w:t>
            </w:r>
          </w:p>
          <w:p>
            <w:pPr>
              <w:keepNext w:val="0"/>
              <w:keepLines w:val="0"/>
              <w:spacing w:before="0" w:after="0" w:line="245" w:lineRule="auto"/>
            </w:pPr>
            <w:r>
              <w:rPr>
                <w:rFonts w:ascii="Helvetica Neue" w:hAnsi="Helvetica Neue" w:eastAsia="Helvetica Neue"/>
                <w:sz w:val="15"/>
                <w:b/>
                <w:color w:val="082A4A"/>
              </w:rPr>
              <w:t xml:space="preserve">Fundstelle: </w:t>
            </w:r>
            <w:r>
              <w:rPr>
                <w:rFonts w:ascii="Helvetica Neue" w:hAnsi="Helvetica Neue" w:eastAsia="Helvetica Neue"/>
                <w:sz w:val="15"/>
                <w:b w:val="0"/>
                <w:color w:val="5B7085"/>
              </w:rPr>
              <w:t>Prüfung S. 2; Fachstoff S. 3–95</w:t>
            </w:r>
          </w:p>
        </w:tc>
        <w:tc>
          <w:tcPr>
            <w:tcW w:type="dxa" w:w="2464"/>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pPr>
              <w:keepNext w:val="0"/>
              <w:keepLines w:val="0"/>
              <w:spacing w:before="0" w:after="0" w:line="240" w:lineRule="auto"/>
              <w:jc w:val="left"/>
            </w:pPr>
            <w:r/>
            <w:r>
              <w:rPr>
                <w:rFonts w:ascii="Helvetica Neue" w:hAnsi="Helvetica Neue" w:eastAsia="Helvetica Neue"/>
                <w:sz w:val="16"/>
                <w:b w:val="0"/>
                <w:color w:val="233447"/>
              </w:rPr>
              <w:t>Verbindliche Theorie- und Prüfungsbasis</w:t>
            </w:r>
          </w:p>
        </w:tc>
      </w:tr>
      <w:tr>
        <w:trPr>
          <w:cantSplit w:val="1"/>
        </w:trPr>
        <w:tc>
          <w:tcPr>
            <w:tcW w:type="dxa" w:w="3460"/>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pPr>
              <w:keepNext w:val="0"/>
              <w:keepLines w:val="0"/>
              <w:spacing w:before="0" w:after="0" w:line="245" w:lineRule="auto"/>
              <w:jc w:val="left"/>
            </w:pPr>
            <w:r>
              <w:rPr>
                <w:rFonts w:ascii="Helvetica Neue" w:hAnsi="Helvetica Neue" w:eastAsia="Helvetica Neue"/>
                <w:sz w:val="16"/>
                <w:b w:val="0"/>
                <w:color w:val="233447"/>
              </w:rPr>
              <w:t>Statistik 2026 - Zusatzmaterial.pdf</w:t>
            </w:r>
          </w:p>
          <w:p>
            <w:pPr>
              <w:keepNext w:val="0"/>
              <w:keepLines w:val="0"/>
              <w:spacing w:before="0" w:after="0" w:line="245" w:lineRule="auto"/>
            </w:pPr>
            <w:r>
              <w:rPr>
                <w:rFonts w:ascii="Helvetica Neue" w:hAnsi="Helvetica Neue" w:eastAsia="Helvetica Neue"/>
                <w:sz w:val="15"/>
                <w:b/>
                <w:color w:val="082A4A"/>
              </w:rPr>
              <w:t xml:space="preserve">Typ: </w:t>
            </w:r>
            <w:r>
              <w:rPr>
                <w:rFonts w:ascii="Helvetica Neue" w:hAnsi="Helvetica Neue" w:eastAsia="Helvetica Neue"/>
                <w:sz w:val="15"/>
                <w:b w:val="0"/>
                <w:color w:val="233447"/>
              </w:rPr>
              <w:t>Übungen, Klausuren, Lösungen · 32 Seiten</w:t>
            </w:r>
          </w:p>
        </w:tc>
        <w:tc>
          <w:tcPr>
            <w:tcW w:type="dxa" w:w="4300"/>
            <w:tcBorders>
              <w:top w:val="single" w:sz="6" w:space="0" w:color="FFFFFF"/>
              <w:left w:val="single" w:sz="6" w:space="0" w:color="FFFFFF"/>
              <w:bottom w:val="single" w:sz="6" w:space="0" w:color="FFFFFF"/>
              <w:right w:val="single" w:sz="6" w:space="0" w:color="FFFFFF"/>
            </w:tcBorders>
            <w:shd w:val="clear" w:color="auto" w:fill="F6F9FC"/>
            <w:tcMar>
              <w:top w:w="110" w:type="dxa"/>
              <w:left w:w="120" w:type="dxa"/>
              <w:bottom w:w="110" w:type="dxa"/>
              <w:right w:w="120" w:type="dxa"/>
            </w:tcMar>
            <w:vAlign w:val="center"/>
          </w:tcPr>
          <w:p>
            <w:pPr>
              <w:keepNext w:val="0"/>
              <w:keepLines w:val="0"/>
              <w:spacing w:before="0" w:after="0" w:line="245" w:lineRule="auto"/>
              <w:jc w:val="left"/>
            </w:pPr>
            <w:r>
              <w:rPr>
                <w:rFonts w:ascii="Helvetica Neue" w:hAnsi="Helvetica Neue" w:eastAsia="Helvetica Neue"/>
                <w:sz w:val="16"/>
                <w:b/>
                <w:color w:val="082A4A"/>
              </w:rPr>
              <w:t xml:space="preserve">Belegt: </w:t>
            </w:r>
            <w:r>
              <w:rPr>
                <w:rFonts w:ascii="Helvetica Neue" w:hAnsi="Helvetica Neue" w:eastAsia="Helvetica Neue"/>
                <w:sz w:val="16"/>
                <w:b w:val="0"/>
                <w:color w:val="233447"/>
              </w:rPr>
              <w:t>Kapitelübungen; Probeklausuren A/B mit je 100 Punkten; Lösungen; z-, t-, χ²- und Benford-Tabellen; klausurrelevante Formelsammlung.</w:t>
            </w:r>
          </w:p>
          <w:p>
            <w:pPr>
              <w:keepNext w:val="0"/>
              <w:keepLines w:val="0"/>
              <w:spacing w:before="0" w:after="0" w:line="245" w:lineRule="auto"/>
            </w:pPr>
            <w:r>
              <w:rPr>
                <w:rFonts w:ascii="Helvetica Neue" w:hAnsi="Helvetica Neue" w:eastAsia="Helvetica Neue"/>
                <w:sz w:val="15"/>
                <w:b/>
                <w:color w:val="082A4A"/>
              </w:rPr>
              <w:t xml:space="preserve">Fundstelle: </w:t>
            </w:r>
            <w:r>
              <w:rPr>
                <w:rFonts w:ascii="Helvetica Neue" w:hAnsi="Helvetica Neue" w:eastAsia="Helvetica Neue"/>
                <w:sz w:val="15"/>
                <w:b w:val="0"/>
                <w:color w:val="5B7085"/>
              </w:rPr>
              <w:t>Übungen S. 2–13; Klausuren S. 14–17; Lösungen S. 18–28; Tabellen/Formeln S. 29–32</w:t>
            </w:r>
          </w:p>
        </w:tc>
        <w:tc>
          <w:tcPr>
            <w:tcW w:type="dxa" w:w="2464"/>
            <w:tcBorders>
              <w:top w:val="single" w:sz="6" w:space="0" w:color="FFFFFF"/>
              <w:left w:val="single" w:sz="6" w:space="0" w:color="FFFFFF"/>
              <w:bottom w:val="single" w:sz="6" w:space="0" w:color="FFFFFF"/>
              <w:right w:val="single" w:sz="6" w:space="0" w:color="FFFFFF"/>
            </w:tcBorders>
            <w:shd w:val="clear" w:color="auto" w:fill="F6F9FC"/>
            <w:tcMar>
              <w:top w:w="110" w:type="dxa"/>
              <w:left w:w="120" w:type="dxa"/>
              <w:bottom w:w="110" w:type="dxa"/>
              <w:right w:w="120" w:type="dxa"/>
            </w:tcMar>
            <w:vAlign w:val="center"/>
          </w:tcPr>
          <w:p>
            <w:pPr>
              <w:keepNext w:val="0"/>
              <w:keepLines w:val="0"/>
              <w:spacing w:before="0" w:after="0" w:line="240" w:lineRule="auto"/>
              <w:jc w:val="left"/>
            </w:pPr>
            <w:r/>
            <w:r>
              <w:rPr>
                <w:rFonts w:ascii="Helvetica Neue" w:hAnsi="Helvetica Neue" w:eastAsia="Helvetica Neue"/>
                <w:sz w:val="16"/>
                <w:b w:val="0"/>
                <w:color w:val="233447"/>
              </w:rPr>
              <w:t>Prüfungsnahe Anwendung und Hilfsmittel</w:t>
            </w:r>
          </w:p>
        </w:tc>
      </w:tr>
      <w:tr>
        <w:trPr>
          <w:cantSplit w:val="1"/>
        </w:trPr>
        <w:tc>
          <w:tcPr>
            <w:tcW w:type="dxa" w:w="3460"/>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pPr>
              <w:keepNext w:val="0"/>
              <w:keepLines w:val="0"/>
              <w:spacing w:before="0" w:after="0" w:line="245" w:lineRule="auto"/>
              <w:jc w:val="left"/>
            </w:pPr>
            <w:r>
              <w:rPr>
                <w:rFonts w:ascii="Helvetica Neue" w:hAnsi="Helvetica Neue" w:eastAsia="Helvetica Neue"/>
                <w:sz w:val="16"/>
                <w:b w:val="0"/>
                <w:color w:val="233447"/>
              </w:rPr>
              <w:t>Statistik 2026 - Kundenzufriedenheit.csv</w:t>
            </w:r>
          </w:p>
          <w:p>
            <w:pPr>
              <w:keepNext w:val="0"/>
              <w:keepLines w:val="0"/>
              <w:spacing w:before="0" w:after="0" w:line="245" w:lineRule="auto"/>
            </w:pPr>
            <w:r>
              <w:rPr>
                <w:rFonts w:ascii="Helvetica Neue" w:hAnsi="Helvetica Neue" w:eastAsia="Helvetica Neue"/>
                <w:sz w:val="15"/>
                <w:b/>
                <w:color w:val="082A4A"/>
              </w:rPr>
              <w:t xml:space="preserve">Typ: </w:t>
            </w:r>
            <w:r>
              <w:rPr>
                <w:rFonts w:ascii="Helvetica Neue" w:hAnsi="Helvetica Neue" w:eastAsia="Helvetica Neue"/>
                <w:sz w:val="15"/>
                <w:b w:val="0"/>
                <w:color w:val="233447"/>
              </w:rPr>
              <w:t>Datensatz · 250 Beobachtungen</w:t>
            </w:r>
          </w:p>
        </w:tc>
        <w:tc>
          <w:tcPr>
            <w:tcW w:type="dxa" w:w="4300"/>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pPr>
              <w:keepNext w:val="0"/>
              <w:keepLines w:val="0"/>
              <w:spacing w:before="0" w:after="0" w:line="245" w:lineRule="auto"/>
              <w:jc w:val="left"/>
            </w:pPr>
            <w:r>
              <w:rPr>
                <w:rFonts w:ascii="Helvetica Neue" w:hAnsi="Helvetica Neue" w:eastAsia="Helvetica Neue"/>
                <w:sz w:val="16"/>
                <w:b/>
                <w:color w:val="082A4A"/>
              </w:rPr>
              <w:t xml:space="preserve">Belegt: </w:t>
            </w:r>
            <w:r>
              <w:rPr>
                <w:rFonts w:ascii="Helvetica Neue" w:hAnsi="Helvetica Neue" w:eastAsia="Helvetica Neue"/>
                <w:sz w:val="16"/>
                <w:b w:val="0"/>
                <w:color w:val="233447"/>
              </w:rPr>
              <w:t>Semikolongetrennte Vorher-/Nachher-Werte in den Spalten Letztes Jahr und Dieses Jahr; gehört zu Zusatzmaterial Aufgabe 9 und trainiert deskriptive Auswertung sowie Test-/Interpretationslogik.</w:t>
            </w:r>
          </w:p>
          <w:p>
            <w:pPr>
              <w:keepNext w:val="0"/>
              <w:keepLines w:val="0"/>
              <w:spacing w:before="0" w:after="0" w:line="245" w:lineRule="auto"/>
            </w:pPr>
            <w:r>
              <w:rPr>
                <w:rFonts w:ascii="Helvetica Neue" w:hAnsi="Helvetica Neue" w:eastAsia="Helvetica Neue"/>
                <w:sz w:val="15"/>
                <w:b/>
                <w:color w:val="082A4A"/>
              </w:rPr>
              <w:t xml:space="preserve">Fundstelle: </w:t>
            </w:r>
            <w:r>
              <w:rPr>
                <w:rFonts w:ascii="Helvetica Neue" w:hAnsi="Helvetica Neue" w:eastAsia="Helvetica Neue"/>
                <w:sz w:val="15"/>
                <w:b w:val="0"/>
                <w:color w:val="5B7085"/>
              </w:rPr>
              <w:t>Zusatzmaterial S. 12; Lösung S. 25</w:t>
            </w:r>
          </w:p>
        </w:tc>
        <w:tc>
          <w:tcPr>
            <w:tcW w:type="dxa" w:w="2464"/>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pPr>
              <w:keepNext w:val="0"/>
              <w:keepLines w:val="0"/>
              <w:spacing w:before="0" w:after="0" w:line="240" w:lineRule="auto"/>
              <w:jc w:val="left"/>
            </w:pPr>
            <w:r/>
            <w:r>
              <w:rPr>
                <w:rFonts w:ascii="Helvetica Neue" w:hAnsi="Helvetica Neue" w:eastAsia="Helvetica Neue"/>
                <w:sz w:val="16"/>
                <w:b w:val="0"/>
                <w:color w:val="233447"/>
              </w:rPr>
              <w:t>Reproduzierbare Datenübung</w:t>
            </w:r>
          </w:p>
        </w:tc>
      </w:tr>
    </w:tbl>
    <w:p>
      <w:pPr>
        <w:pStyle w:val="Heading1"/>
        <w:keepNext/>
        <w:keepLines w:val="0"/>
        <w:pageBreakBefore/>
        <w:spacing w:before="180" w:after="100" w:line="240" w:lineRule="auto"/>
      </w:pPr>
      <w:r>
        <w:rPr>
          <w:rFonts w:ascii="Helvetica Neue" w:hAnsi="Helvetica Neue" w:eastAsia="Helvetica Neue"/>
          <w:sz w:val="27"/>
          <w:b/>
          <w:color w:val="082A4A"/>
        </w:rPr>
        <w:t>3. Das Allerwichtigste – inhaltlicher Kern</w:t>
      </w:r>
    </w:p>
    <w:p>
      <w:pPr>
        <w:keepNext w:val="0"/>
        <w:keepLines w:val="0"/>
        <w:spacing w:before="0" w:after="120" w:line="259" w:lineRule="auto"/>
      </w:pPr>
      <w:r>
        <w:rPr>
          <w:rFonts w:ascii="Helvetica Neue" w:hAnsi="Helvetica Neue" w:eastAsia="Helvetica Neue"/>
          <w:sz w:val="20"/>
          <w:color w:val="233447"/>
        </w:rPr>
        <w:t>Die Stofflogik läuft von der Beschreibung vorhandener Daten über Wahrscheinlichkeitsmodelle bis zu Schätzungen und Tests. In der Klausur muss zu jeder Fragestellung das passende Verfahren gewählt, gerechnet und wirtschaftlich interpretiert werden.</w:t>
      </w:r>
    </w:p>
    <w:p>
      <w:pPr>
        <w:pStyle w:val="Heading2"/>
        <w:keepNext/>
        <w:keepLines w:val="0"/>
        <w:pageBreakBefore w:val="0"/>
        <w:spacing w:before="140" w:after="60" w:line="240" w:lineRule="auto"/>
      </w:pPr>
      <w:r>
        <w:rPr>
          <w:rFonts w:ascii="Helvetica Neue" w:hAnsi="Helvetica Neue" w:eastAsia="Helvetica Neue"/>
          <w:sz w:val="21"/>
          <w:b/>
          <w:color w:val="082A4A"/>
        </w:rPr>
        <w:t>1. Deskriptive Statistik</w:t>
      </w:r>
    </w:p>
    <w:p>
      <w:pPr>
        <w:keepNext w:val="0"/>
        <w:keepLines/>
        <w:spacing w:before="0" w:after="60" w:line="259" w:lineRule="auto"/>
      </w:pPr>
      <w:r>
        <w:rPr>
          <w:rFonts w:ascii="Helvetica Neue" w:hAnsi="Helvetica Neue" w:eastAsia="Helvetica Neue"/>
          <w:sz w:val="20"/>
          <w:b/>
          <w:color w:val="082A4A"/>
        </w:rPr>
        <w:t xml:space="preserve">Belegt: </w:t>
      </w:r>
      <w:r>
        <w:rPr>
          <w:rFonts w:ascii="Helvetica Neue" w:hAnsi="Helvetica Neue" w:eastAsia="Helvetica Neue"/>
          <w:sz w:val="20"/>
          <w:color w:val="233447"/>
        </w:rPr>
        <w:t>Mittelwert, Median, Modus, Spannweite, Varianz, Standardabweichung, Perzentile, Quartile und Boxplots beschreiben Lage und Streuung einer Stichprobe.</w:t>
      </w:r>
    </w:p>
    <w:p>
      <w:pPr>
        <w:keepNext w:val="0"/>
        <w:keepLines w:val="0"/>
        <w:numPr>
          <w:ilvl w:val="0"/>
          <w:numId w:val="5"/>
        </w:numPr>
        <w:spacing w:before="0" w:after="40" w:line="259" w:lineRule="auto"/>
      </w:pPr>
      <w:r>
        <w:rPr>
          <w:rFonts w:ascii="Helvetica Neue" w:hAnsi="Helvetica Neue" w:eastAsia="Helvetica Neue"/>
          <w:sz w:val="19"/>
          <w:b w:val="0"/>
          <w:color w:val="233447"/>
        </w:rPr>
        <w:t>Mittelwert: X̄ = (1/n) · ΣXi; Stichprobenvarianz: s² = Σ(Xi−X̄)²/(n−1); s = √s².</w:t>
      </w:r>
    </w:p>
    <w:p>
      <w:pPr>
        <w:keepNext w:val="0"/>
        <w:keepLines w:val="0"/>
        <w:numPr>
          <w:ilvl w:val="0"/>
          <w:numId w:val="5"/>
        </w:numPr>
        <w:spacing w:before="0" w:after="40" w:line="259" w:lineRule="auto"/>
      </w:pPr>
      <w:r>
        <w:rPr>
          <w:rFonts w:ascii="Helvetica Neue" w:hAnsi="Helvetica Neue" w:eastAsia="Helvetica Neue"/>
          <w:sz w:val="19"/>
          <w:b w:val="0"/>
          <w:color w:val="233447"/>
        </w:rPr>
        <w:t>IQR = Q3−Q1; milde Ausreißer außerhalb Q1−1,5·IQR bzw. Q3+1,5·IQR.</w:t>
      </w:r>
    </w:p>
    <w:p>
      <w:pPr>
        <w:keepNext w:val="0"/>
        <w:keepLines w:val="0"/>
        <w:numPr>
          <w:ilvl w:val="0"/>
          <w:numId w:val="5"/>
        </w:numPr>
        <w:spacing w:before="0" w:after="40" w:line="259" w:lineRule="auto"/>
      </w:pPr>
      <w:r>
        <w:rPr>
          <w:rFonts w:ascii="Helvetica Neue" w:hAnsi="Helvetica Neue" w:eastAsia="Helvetica Neue"/>
          <w:sz w:val="19"/>
          <w:b w:val="0"/>
          <w:color w:val="233447"/>
        </w:rPr>
        <w:t>Kennzahl immer passend zu Skalenniveau, Verteilung und Ausreißern interpretieren.</w:t>
      </w:r>
    </w:p>
    <w:p>
      <w:pPr>
        <w:keepNext w:val="0"/>
        <w:keepLines/>
        <w:pBdr>
          <w:left w:val="single" w:sz="18" w:space="8" w:color="082A4A"/>
        </w:pBdr>
        <w:shd w:val="clear" w:color="auto" w:fill="E6F0F8"/>
        <w:spacing w:before="20" w:after="80" w:line="259" w:lineRule="auto"/>
      </w:pPr>
      <w:r>
        <w:rPr>
          <w:rFonts w:ascii="Helvetica Neue" w:hAnsi="Helvetica Neue" w:eastAsia="Helvetica Neue"/>
          <w:sz w:val="20"/>
          <w:b/>
          <w:color w:val="082A4A"/>
        </w:rPr>
        <w:t xml:space="preserve">Fehlerfalle: </w:t>
      </w:r>
      <w:r>
        <w:rPr>
          <w:rFonts w:ascii="Helvetica Neue" w:hAnsi="Helvetica Neue" w:eastAsia="Helvetica Neue"/>
          <w:sz w:val="20"/>
          <w:b w:val="0"/>
          <w:color w:val="233447"/>
        </w:rPr>
        <w:t>Bei der Stichprobenvarianz durch n statt n−1 teilen oder Median/Perzentile ohne Sortierung bestimmen.</w:t>
      </w:r>
    </w:p>
    <w:p>
      <w:pPr>
        <w:keepNext w:val="0"/>
        <w:keepLines/>
        <w:spacing w:before="20" w:after="80" w:line="259" w:lineRule="auto"/>
      </w:pPr>
      <w:r>
        <w:rPr>
          <w:rFonts w:ascii="Helvetica Neue" w:hAnsi="Helvetica Neue" w:eastAsia="Helvetica Neue"/>
          <w:sz w:val="20"/>
          <w:b/>
          <w:color w:val="082A4A"/>
        </w:rPr>
        <w:t xml:space="preserve">Austrittskriterium: </w:t>
      </w:r>
      <w:r>
        <w:rPr>
          <w:rFonts w:ascii="Helvetica Neue" w:hAnsi="Helvetica Neue" w:eastAsia="Helvetica Neue"/>
          <w:sz w:val="20"/>
          <w:b w:val="0"/>
          <w:color w:val="233447"/>
        </w:rPr>
        <w:t>Einen Rohdatensatz vollständig beschreiben und jede Kennzahl in einem Satz interpretieren.</w:t>
      </w:r>
    </w:p>
    <w:p>
      <w:pPr>
        <w:pStyle w:val="Heading2"/>
        <w:keepNext/>
        <w:keepLines w:val="0"/>
        <w:pageBreakBefore w:val="0"/>
        <w:spacing w:before="140" w:after="60" w:line="240" w:lineRule="auto"/>
      </w:pPr>
      <w:r>
        <w:rPr>
          <w:rFonts w:ascii="Helvetica Neue" w:hAnsi="Helvetica Neue" w:eastAsia="Helvetica Neue"/>
          <w:sz w:val="21"/>
          <w:b/>
          <w:color w:val="082A4A"/>
        </w:rPr>
        <w:t>2. Korrelation und Regression</w:t>
      </w:r>
    </w:p>
    <w:p>
      <w:pPr>
        <w:keepNext w:val="0"/>
        <w:keepLines/>
        <w:spacing w:before="0" w:after="60" w:line="259" w:lineRule="auto"/>
      </w:pPr>
      <w:r>
        <w:rPr>
          <w:rFonts w:ascii="Helvetica Neue" w:hAnsi="Helvetica Neue" w:eastAsia="Helvetica Neue"/>
          <w:sz w:val="20"/>
          <w:b/>
          <w:color w:val="082A4A"/>
        </w:rPr>
        <w:t xml:space="preserve">Belegt: </w:t>
      </w:r>
      <w:r>
        <w:rPr>
          <w:rFonts w:ascii="Helvetica Neue" w:hAnsi="Helvetica Neue" w:eastAsia="Helvetica Neue"/>
          <w:sz w:val="20"/>
          <w:color w:val="233447"/>
        </w:rPr>
        <w:t>Korrelation misst Stärke und Richtung eines linearen Zusammenhangs; Regression beschreibt und prognostiziert Y aus einer oder mehreren X-Variablen.</w:t>
      </w:r>
    </w:p>
    <w:p>
      <w:pPr>
        <w:keepNext w:val="0"/>
        <w:keepLines w:val="0"/>
        <w:numPr>
          <w:ilvl w:val="0"/>
          <w:numId w:val="5"/>
        </w:numPr>
        <w:spacing w:before="0" w:after="40" w:line="259" w:lineRule="auto"/>
      </w:pPr>
      <w:r>
        <w:rPr>
          <w:rFonts w:ascii="Helvetica Neue" w:hAnsi="Helvetica Neue" w:eastAsia="Helvetica Neue"/>
          <w:sz w:val="19"/>
          <w:b w:val="0"/>
          <w:color w:val="233447"/>
        </w:rPr>
        <w:t>r = Cov(X,Y)/(sX·sY), mit −1 ≤ r ≤ 1; Korrelation beweist keine Kausalität.</w:t>
      </w:r>
    </w:p>
    <w:p>
      <w:pPr>
        <w:keepNext w:val="0"/>
        <w:keepLines w:val="0"/>
        <w:numPr>
          <w:ilvl w:val="0"/>
          <w:numId w:val="5"/>
        </w:numPr>
        <w:spacing w:before="0" w:after="40" w:line="259" w:lineRule="auto"/>
      </w:pPr>
      <w:r>
        <w:rPr>
          <w:rFonts w:ascii="Helvetica Neue" w:hAnsi="Helvetica Neue" w:eastAsia="Helvetica Neue"/>
          <w:sz w:val="19"/>
          <w:b w:val="0"/>
          <w:color w:val="233447"/>
        </w:rPr>
        <w:t>Einfache Regression: ŷ = b0 + b1x; Residuum ei = yi−ŷi; R² misst erklärte Streuung.</w:t>
      </w:r>
    </w:p>
    <w:p>
      <w:pPr>
        <w:keepNext w:val="0"/>
        <w:keepLines w:val="0"/>
        <w:numPr>
          <w:ilvl w:val="0"/>
          <w:numId w:val="5"/>
        </w:numPr>
        <w:spacing w:before="0" w:after="40" w:line="259" w:lineRule="auto"/>
      </w:pPr>
      <w:r>
        <w:rPr>
          <w:rFonts w:ascii="Helvetica Neue" w:hAnsi="Helvetica Neue" w:eastAsia="Helvetica Neue"/>
          <w:sz w:val="19"/>
          <w:b w:val="0"/>
          <w:color w:val="233447"/>
        </w:rPr>
        <w:t>Multiple Koeffizienten ceteris paribus und mit Einheit interpretieren; Dummyvariablen für Kategorien.</w:t>
      </w:r>
    </w:p>
    <w:p>
      <w:pPr>
        <w:keepNext w:val="0"/>
        <w:keepLines/>
        <w:pBdr>
          <w:left w:val="single" w:sz="18" w:space="8" w:color="082A4A"/>
        </w:pBdr>
        <w:shd w:val="clear" w:color="auto" w:fill="E6F0F8"/>
        <w:spacing w:before="20" w:after="80" w:line="259" w:lineRule="auto"/>
      </w:pPr>
      <w:r>
        <w:rPr>
          <w:rFonts w:ascii="Helvetica Neue" w:hAnsi="Helvetica Neue" w:eastAsia="Helvetica Neue"/>
          <w:sz w:val="20"/>
          <w:b/>
          <w:color w:val="082A4A"/>
        </w:rPr>
        <w:t xml:space="preserve">Fehlerfalle: </w:t>
      </w:r>
      <w:r>
        <w:rPr>
          <w:rFonts w:ascii="Helvetica Neue" w:hAnsi="Helvetica Neue" w:eastAsia="Helvetica Neue"/>
          <w:sz w:val="20"/>
          <w:b w:val="0"/>
          <w:color w:val="233447"/>
        </w:rPr>
        <w:t>Hohes R² mit automatisch gutem Modell gleichsetzen, nichtsignifikante Koeffizienten stark deuten oder weit extrapolieren.</w:t>
      </w:r>
    </w:p>
    <w:p>
      <w:pPr>
        <w:keepNext w:val="0"/>
        <w:keepLines/>
        <w:spacing w:before="20" w:after="80" w:line="259" w:lineRule="auto"/>
      </w:pPr>
      <w:r>
        <w:rPr>
          <w:rFonts w:ascii="Helvetica Neue" w:hAnsi="Helvetica Neue" w:eastAsia="Helvetica Neue"/>
          <w:sz w:val="20"/>
          <w:b/>
          <w:color w:val="082A4A"/>
        </w:rPr>
        <w:t xml:space="preserve">Austrittskriterium: </w:t>
      </w:r>
      <w:r>
        <w:rPr>
          <w:rFonts w:ascii="Helvetica Neue" w:hAnsi="Helvetica Neue" w:eastAsia="Helvetica Neue"/>
          <w:sz w:val="20"/>
          <w:b w:val="0"/>
          <w:color w:val="233447"/>
        </w:rPr>
        <w:t>Eine Regressionsausgabe einschließlich Koeffizienten, R², Residuen und Signifikanz fachlich erklären.</w:t>
      </w:r>
    </w:p>
    <w:p>
      <w:pPr>
        <w:pStyle w:val="Heading2"/>
        <w:keepNext/>
        <w:keepLines w:val="0"/>
        <w:pageBreakBefore w:val="0"/>
        <w:spacing w:before="140" w:after="60" w:line="240" w:lineRule="auto"/>
      </w:pPr>
      <w:r>
        <w:rPr>
          <w:rFonts w:ascii="Helvetica Neue" w:hAnsi="Helvetica Neue" w:eastAsia="Helvetica Neue"/>
          <w:sz w:val="21"/>
          <w:b/>
          <w:color w:val="082A4A"/>
        </w:rPr>
        <w:t>3. Wahrscheinlichkeit und Kombinatorik</w:t>
      </w:r>
    </w:p>
    <w:p>
      <w:pPr>
        <w:keepNext w:val="0"/>
        <w:keepLines/>
        <w:spacing w:before="0" w:after="60" w:line="259" w:lineRule="auto"/>
      </w:pPr>
      <w:r>
        <w:rPr>
          <w:rFonts w:ascii="Helvetica Neue" w:hAnsi="Helvetica Neue" w:eastAsia="Helvetica Neue"/>
          <w:sz w:val="20"/>
          <w:b/>
          <w:color w:val="082A4A"/>
        </w:rPr>
        <w:t xml:space="preserve">Belegt: </w:t>
      </w:r>
      <w:r>
        <w:rPr>
          <w:rFonts w:ascii="Helvetica Neue" w:hAnsi="Helvetica Neue" w:eastAsia="Helvetica Neue"/>
          <w:sz w:val="20"/>
          <w:color w:val="233447"/>
        </w:rPr>
        <w:t>Ereignisregeln und Kombinatorik übersetzen verbale Fälle in Wahrscheinlichkeiten. Entscheidend sind Abhängigkeit, Reihenfolge und Ziehen mit oder ohne Zurücklegen.</w:t>
      </w:r>
    </w:p>
    <w:p>
      <w:pPr>
        <w:keepNext w:val="0"/>
        <w:keepLines w:val="0"/>
        <w:numPr>
          <w:ilvl w:val="0"/>
          <w:numId w:val="5"/>
        </w:numPr>
        <w:spacing w:before="0" w:after="40" w:line="259" w:lineRule="auto"/>
      </w:pPr>
      <w:r>
        <w:rPr>
          <w:rFonts w:ascii="Helvetica Neue" w:hAnsi="Helvetica Neue" w:eastAsia="Helvetica Neue"/>
          <w:sz w:val="19"/>
          <w:b w:val="0"/>
          <w:color w:val="233447"/>
        </w:rPr>
        <w:t>P(Ā)=1−P(A); P(A∪B)=P(A)+P(B)−P(A∩B).</w:t>
      </w:r>
    </w:p>
    <w:p>
      <w:pPr>
        <w:keepNext w:val="0"/>
        <w:keepLines w:val="0"/>
        <w:numPr>
          <w:ilvl w:val="0"/>
          <w:numId w:val="5"/>
        </w:numPr>
        <w:spacing w:before="0" w:after="40" w:line="259" w:lineRule="auto"/>
      </w:pPr>
      <w:r>
        <w:rPr>
          <w:rFonts w:ascii="Helvetica Neue" w:hAnsi="Helvetica Neue" w:eastAsia="Helvetica Neue"/>
          <w:sz w:val="19"/>
          <w:b w:val="0"/>
          <w:color w:val="233447"/>
        </w:rPr>
        <w:t>P(A∩B)=P(A)·P(B|A); Bayes: P(A|B)=P(B|A)P(A)/P(B).</w:t>
      </w:r>
    </w:p>
    <w:p>
      <w:pPr>
        <w:keepNext w:val="0"/>
        <w:keepLines w:val="0"/>
        <w:numPr>
          <w:ilvl w:val="0"/>
          <w:numId w:val="5"/>
        </w:numPr>
        <w:spacing w:before="0" w:after="40" w:line="259" w:lineRule="auto"/>
      </w:pPr>
      <w:r>
        <w:rPr>
          <w:rFonts w:ascii="Helvetica Neue" w:hAnsi="Helvetica Neue" w:eastAsia="Helvetica Neue"/>
          <w:sz w:val="19"/>
          <w:b w:val="0"/>
          <w:color w:val="233447"/>
        </w:rPr>
        <w:t>Permutationen n!; Kombinationen n über k = n!/[k!(n−k)!].</w:t>
      </w:r>
    </w:p>
    <w:p>
      <w:pPr>
        <w:keepNext w:val="0"/>
        <w:keepLines/>
        <w:pBdr>
          <w:left w:val="single" w:sz="18" w:space="8" w:color="082A4A"/>
        </w:pBdr>
        <w:shd w:val="clear" w:color="auto" w:fill="E6F0F8"/>
        <w:spacing w:before="20" w:after="80" w:line="259" w:lineRule="auto"/>
      </w:pPr>
      <w:r>
        <w:rPr>
          <w:rFonts w:ascii="Helvetica Neue" w:hAnsi="Helvetica Neue" w:eastAsia="Helvetica Neue"/>
          <w:sz w:val="20"/>
          <w:b/>
          <w:color w:val="082A4A"/>
        </w:rPr>
        <w:t xml:space="preserve">Fehlerfalle: </w:t>
      </w:r>
      <w:r>
        <w:rPr>
          <w:rFonts w:ascii="Helvetica Neue" w:hAnsi="Helvetica Neue" w:eastAsia="Helvetica Neue"/>
          <w:sz w:val="20"/>
          <w:b w:val="0"/>
          <w:color w:val="233447"/>
        </w:rPr>
        <w:t>Unabhängigkeit und gegenseitigen Ausschluss verwechseln oder bei ohne Zurücklegen konstante Wahrscheinlichkeiten verwenden.</w:t>
      </w:r>
    </w:p>
    <w:p>
      <w:pPr>
        <w:keepNext w:val="0"/>
        <w:keepLines/>
        <w:spacing w:before="20" w:after="80" w:line="259" w:lineRule="auto"/>
      </w:pPr>
      <w:r>
        <w:rPr>
          <w:rFonts w:ascii="Helvetica Neue" w:hAnsi="Helvetica Neue" w:eastAsia="Helvetica Neue"/>
          <w:sz w:val="20"/>
          <w:b/>
          <w:color w:val="082A4A"/>
        </w:rPr>
        <w:t xml:space="preserve">Austrittskriterium: </w:t>
      </w:r>
      <w:r>
        <w:rPr>
          <w:rFonts w:ascii="Helvetica Neue" w:hAnsi="Helvetica Neue" w:eastAsia="Helvetica Neue"/>
          <w:sz w:val="20"/>
          <w:b w:val="0"/>
          <w:color w:val="233447"/>
        </w:rPr>
        <w:t>Aus fünf unterschiedlichen Textfällen das passende Baum-, Additions-, Bayes- oder Kombinationsmodell wählen.</w:t>
      </w:r>
    </w:p>
    <w:p>
      <w:pPr>
        <w:pStyle w:val="Heading2"/>
        <w:keepNext/>
        <w:keepLines w:val="0"/>
        <w:pageBreakBefore w:val="0"/>
        <w:spacing w:before="140" w:after="60" w:line="240" w:lineRule="auto"/>
      </w:pPr>
      <w:r>
        <w:rPr>
          <w:rFonts w:ascii="Helvetica Neue" w:hAnsi="Helvetica Neue" w:eastAsia="Helvetica Neue"/>
          <w:sz w:val="21"/>
          <w:b/>
          <w:color w:val="082A4A"/>
        </w:rPr>
        <w:t>4. Diskrete Verteilungen und Binomialmodell</w:t>
      </w:r>
    </w:p>
    <w:p>
      <w:pPr>
        <w:keepNext w:val="0"/>
        <w:keepLines/>
        <w:spacing w:before="0" w:after="60" w:line="259" w:lineRule="auto"/>
      </w:pPr>
      <w:r>
        <w:rPr>
          <w:rFonts w:ascii="Helvetica Neue" w:hAnsi="Helvetica Neue" w:eastAsia="Helvetica Neue"/>
          <w:sz w:val="20"/>
          <w:b/>
          <w:color w:val="082A4A"/>
        </w:rPr>
        <w:t xml:space="preserve">Belegt: </w:t>
      </w:r>
      <w:r>
        <w:rPr>
          <w:rFonts w:ascii="Helvetica Neue" w:hAnsi="Helvetica Neue" w:eastAsia="Helvetica Neue"/>
          <w:sz w:val="20"/>
          <w:color w:val="233447"/>
        </w:rPr>
        <w:t>Diskrete Verteilungen ordnen möglichen Werten Wahrscheinlichkeiten zu. Das Binomialmodell gilt bei fester Versuchszahl, zwei Ergebnissen, Unabhängigkeit und konstantem p.</w:t>
      </w:r>
    </w:p>
    <w:p>
      <w:pPr>
        <w:keepNext w:val="0"/>
        <w:keepLines w:val="0"/>
        <w:numPr>
          <w:ilvl w:val="0"/>
          <w:numId w:val="5"/>
        </w:numPr>
        <w:spacing w:before="0" w:after="40" w:line="259" w:lineRule="auto"/>
      </w:pPr>
      <w:r>
        <w:rPr>
          <w:rFonts w:ascii="Helvetica Neue" w:hAnsi="Helvetica Neue" w:eastAsia="Helvetica Neue"/>
          <w:sz w:val="19"/>
          <w:b w:val="0"/>
          <w:color w:val="233447"/>
        </w:rPr>
        <w:t>P(X=x) = (n über x) · pˣ · (1−p)ⁿ⁻ˣ.</w:t>
      </w:r>
    </w:p>
    <w:p>
      <w:pPr>
        <w:keepNext w:val="0"/>
        <w:keepLines w:val="0"/>
        <w:numPr>
          <w:ilvl w:val="0"/>
          <w:numId w:val="5"/>
        </w:numPr>
        <w:spacing w:before="0" w:after="40" w:line="259" w:lineRule="auto"/>
      </w:pPr>
      <w:r>
        <w:rPr>
          <w:rFonts w:ascii="Helvetica Neue" w:hAnsi="Helvetica Neue" w:eastAsia="Helvetica Neue"/>
          <w:sz w:val="19"/>
          <w:b w:val="0"/>
          <w:color w:val="233447"/>
        </w:rPr>
        <w:t>Erwartungswert μ=np; Standardabweichung σ=√[np(1−p)].</w:t>
      </w:r>
    </w:p>
    <w:p>
      <w:pPr>
        <w:keepNext w:val="0"/>
        <w:keepLines w:val="0"/>
        <w:numPr>
          <w:ilvl w:val="0"/>
          <w:numId w:val="5"/>
        </w:numPr>
        <w:spacing w:before="0" w:after="40" w:line="259" w:lineRule="auto"/>
      </w:pPr>
      <w:r>
        <w:rPr>
          <w:rFonts w:ascii="Helvetica Neue" w:hAnsi="Helvetica Neue" w:eastAsia="Helvetica Neue"/>
          <w:sz w:val="19"/>
          <w:b w:val="0"/>
          <w:color w:val="233447"/>
        </w:rPr>
        <w:t>Mindestens-Aufgaben effizient über das Gegenereignis lösen.</w:t>
      </w:r>
    </w:p>
    <w:p>
      <w:pPr>
        <w:keepNext w:val="0"/>
        <w:keepLines/>
        <w:pBdr>
          <w:left w:val="single" w:sz="18" w:space="8" w:color="082A4A"/>
        </w:pBdr>
        <w:shd w:val="clear" w:color="auto" w:fill="E6F0F8"/>
        <w:spacing w:before="20" w:after="80" w:line="259" w:lineRule="auto"/>
      </w:pPr>
      <w:r>
        <w:rPr>
          <w:rFonts w:ascii="Helvetica Neue" w:hAnsi="Helvetica Neue" w:eastAsia="Helvetica Neue"/>
          <w:sz w:val="20"/>
          <w:b/>
          <w:color w:val="082A4A"/>
        </w:rPr>
        <w:t xml:space="preserve">Fehlerfalle: </w:t>
      </w:r>
      <w:r>
        <w:rPr>
          <w:rFonts w:ascii="Helvetica Neue" w:hAnsi="Helvetica Neue" w:eastAsia="Helvetica Neue"/>
          <w:sz w:val="20"/>
          <w:b w:val="0"/>
          <w:color w:val="233447"/>
        </w:rPr>
        <w:t>Binomialvoraussetzungen nicht prüfen oder kumulierte und punktuelle Wahrscheinlichkeit verwechseln.</w:t>
      </w:r>
    </w:p>
    <w:p>
      <w:pPr>
        <w:keepNext w:val="0"/>
        <w:keepLines/>
        <w:spacing w:before="20" w:after="80" w:line="259" w:lineRule="auto"/>
      </w:pPr>
      <w:r>
        <w:rPr>
          <w:rFonts w:ascii="Helvetica Neue" w:hAnsi="Helvetica Neue" w:eastAsia="Helvetica Neue"/>
          <w:sz w:val="20"/>
          <w:b/>
          <w:color w:val="082A4A"/>
        </w:rPr>
        <w:t xml:space="preserve">Austrittskriterium: </w:t>
      </w:r>
      <w:r>
        <w:rPr>
          <w:rFonts w:ascii="Helvetica Neue" w:hAnsi="Helvetica Neue" w:eastAsia="Helvetica Neue"/>
          <w:sz w:val="20"/>
          <w:b w:val="0"/>
          <w:color w:val="233447"/>
        </w:rPr>
        <w:t>Ein betriebliches Ereignis als Binomialvariable modellieren und Erwartungswert, Streuung und gefragte Wahrscheinlichkeit berechnen.</w:t>
      </w:r>
    </w:p>
    <w:p>
      <w:pPr>
        <w:pStyle w:val="Heading2"/>
        <w:keepNext/>
        <w:keepLines w:val="0"/>
        <w:pageBreakBefore w:val="0"/>
        <w:spacing w:before="140" w:after="60" w:line="240" w:lineRule="auto"/>
      </w:pPr>
      <w:r>
        <w:rPr>
          <w:rFonts w:ascii="Helvetica Neue" w:hAnsi="Helvetica Neue" w:eastAsia="Helvetica Neue"/>
          <w:sz w:val="21"/>
          <w:b/>
          <w:color w:val="082A4A"/>
        </w:rPr>
        <w:t>5. Normalverteilung und Stichprobenmittelwerte</w:t>
      </w:r>
    </w:p>
    <w:p>
      <w:pPr>
        <w:keepNext w:val="0"/>
        <w:keepLines/>
        <w:spacing w:before="0" w:after="60" w:line="259" w:lineRule="auto"/>
      </w:pPr>
      <w:r>
        <w:rPr>
          <w:rFonts w:ascii="Helvetica Neue" w:hAnsi="Helvetica Neue" w:eastAsia="Helvetica Neue"/>
          <w:sz w:val="20"/>
          <w:b/>
          <w:color w:val="082A4A"/>
        </w:rPr>
        <w:t xml:space="preserve">Belegt: </w:t>
      </w:r>
      <w:r>
        <w:rPr>
          <w:rFonts w:ascii="Helvetica Neue" w:hAnsi="Helvetica Neue" w:eastAsia="Helvetica Neue"/>
          <w:sz w:val="20"/>
          <w:color w:val="233447"/>
        </w:rPr>
        <w:t>Die Normalverteilung standardisiert Einzelwerte mit z = (x−μ)/σ. Für Stichprobenmittelwerte wird der Standardfehler σ/√n verwendet; der zentrale Grenzwertsatz begründet die Näherung bei großen Stichproben.</w:t>
      </w:r>
    </w:p>
    <w:p>
      <w:pPr>
        <w:keepNext w:val="0"/>
        <w:keepLines w:val="0"/>
        <w:numPr>
          <w:ilvl w:val="0"/>
          <w:numId w:val="5"/>
        </w:numPr>
        <w:spacing w:before="0" w:after="40" w:line="259" w:lineRule="auto"/>
      </w:pPr>
      <w:r>
        <w:rPr>
          <w:rFonts w:ascii="Helvetica Neue" w:hAnsi="Helvetica Neue" w:eastAsia="Helvetica Neue"/>
          <w:sz w:val="19"/>
          <w:b w:val="0"/>
          <w:color w:val="233447"/>
        </w:rPr>
        <w:t>Einzelwert: z=(x−μ)/σ; rückwärts x=μ+zσ.</w:t>
      </w:r>
    </w:p>
    <w:p>
      <w:pPr>
        <w:keepNext w:val="0"/>
        <w:keepLines w:val="0"/>
        <w:numPr>
          <w:ilvl w:val="0"/>
          <w:numId w:val="5"/>
        </w:numPr>
        <w:spacing w:before="0" w:after="40" w:line="259" w:lineRule="auto"/>
      </w:pPr>
      <w:r>
        <w:rPr>
          <w:rFonts w:ascii="Helvetica Neue" w:hAnsi="Helvetica Neue" w:eastAsia="Helvetica Neue"/>
          <w:sz w:val="19"/>
          <w:b w:val="0"/>
          <w:color w:val="233447"/>
        </w:rPr>
        <w:t>Stichprobenmittel: z=(X̄−μ)/(σ/√n).</w:t>
      </w:r>
    </w:p>
    <w:p>
      <w:pPr>
        <w:keepNext w:val="0"/>
        <w:keepLines w:val="0"/>
        <w:numPr>
          <w:ilvl w:val="0"/>
          <w:numId w:val="5"/>
        </w:numPr>
        <w:spacing w:before="0" w:after="40" w:line="259" w:lineRule="auto"/>
      </w:pPr>
      <w:r>
        <w:rPr>
          <w:rFonts w:ascii="Helvetica Neue" w:hAnsi="Helvetica Neue" w:eastAsia="Helvetica Neue"/>
          <w:sz w:val="19"/>
          <w:b w:val="0"/>
          <w:color w:val="233447"/>
        </w:rPr>
        <w:t>Bei stetigen Variablen gilt P(X=x)=0; Intervallwahrscheinlichkeiten als Differenz kumulierter Werte.</w:t>
      </w:r>
    </w:p>
    <w:p>
      <w:pPr>
        <w:keepNext w:val="0"/>
        <w:keepLines/>
        <w:pBdr>
          <w:left w:val="single" w:sz="18" w:space="8" w:color="082A4A"/>
        </w:pBdr>
        <w:shd w:val="clear" w:color="auto" w:fill="E6F0F8"/>
        <w:spacing w:before="20" w:after="80" w:line="259" w:lineRule="auto"/>
      </w:pPr>
      <w:r>
        <w:rPr>
          <w:rFonts w:ascii="Helvetica Neue" w:hAnsi="Helvetica Neue" w:eastAsia="Helvetica Neue"/>
          <w:sz w:val="20"/>
          <w:b/>
          <w:color w:val="082A4A"/>
        </w:rPr>
        <w:t xml:space="preserve">Fehlerfalle: </w:t>
      </w:r>
      <w:r>
        <w:rPr>
          <w:rFonts w:ascii="Helvetica Neue" w:hAnsi="Helvetica Neue" w:eastAsia="Helvetica Neue"/>
          <w:sz w:val="20"/>
          <w:b w:val="0"/>
          <w:color w:val="233447"/>
        </w:rPr>
        <w:t>Für Stichprobenmittel σ statt σ/√n verwenden oder linken und rechten Rand vertauschen.</w:t>
      </w:r>
    </w:p>
    <w:p>
      <w:pPr>
        <w:keepNext w:val="0"/>
        <w:keepLines/>
        <w:spacing w:before="20" w:after="80" w:line="259" w:lineRule="auto"/>
      </w:pPr>
      <w:r>
        <w:rPr>
          <w:rFonts w:ascii="Helvetica Neue" w:hAnsi="Helvetica Neue" w:eastAsia="Helvetica Neue"/>
          <w:sz w:val="20"/>
          <w:b/>
          <w:color w:val="082A4A"/>
        </w:rPr>
        <w:t xml:space="preserve">Austrittskriterium: </w:t>
      </w:r>
      <w:r>
        <w:rPr>
          <w:rFonts w:ascii="Helvetica Neue" w:hAnsi="Helvetica Neue" w:eastAsia="Helvetica Neue"/>
          <w:sz w:val="20"/>
          <w:b w:val="0"/>
          <w:color w:val="233447"/>
        </w:rPr>
        <w:t>Einzelwert- und Stichprobenmittelaufgaben unterscheiden und Tabellenwert korrekt in eine Wahrscheinlichkeit übersetzen.</w:t>
      </w:r>
    </w:p>
    <w:p>
      <w:pPr>
        <w:pStyle w:val="Heading2"/>
        <w:keepNext/>
        <w:keepLines w:val="0"/>
        <w:pageBreakBefore w:val="0"/>
        <w:spacing w:before="140" w:after="60" w:line="240" w:lineRule="auto"/>
      </w:pPr>
      <w:r>
        <w:rPr>
          <w:rFonts w:ascii="Helvetica Neue" w:hAnsi="Helvetica Neue" w:eastAsia="Helvetica Neue"/>
          <w:sz w:val="21"/>
          <w:b/>
          <w:color w:val="082A4A"/>
        </w:rPr>
        <w:t>6. Konfidenzintervalle und Stichprobengröße</w:t>
      </w:r>
    </w:p>
    <w:p>
      <w:pPr>
        <w:keepNext w:val="0"/>
        <w:keepLines/>
        <w:spacing w:before="0" w:after="60" w:line="259" w:lineRule="auto"/>
      </w:pPr>
      <w:r>
        <w:rPr>
          <w:rFonts w:ascii="Helvetica Neue" w:hAnsi="Helvetica Neue" w:eastAsia="Helvetica Neue"/>
          <w:sz w:val="20"/>
          <w:b/>
          <w:color w:val="082A4A"/>
        </w:rPr>
        <w:t xml:space="preserve">Belegt: </w:t>
      </w:r>
      <w:r>
        <w:rPr>
          <w:rFonts w:ascii="Helvetica Neue" w:hAnsi="Helvetica Neue" w:eastAsia="Helvetica Neue"/>
          <w:sz w:val="20"/>
          <w:color w:val="233447"/>
        </w:rPr>
        <w:t>Konfidenzintervalle verbinden Punktschätzung und Unsicherheit. Verteilung, Standardfehler und kritischer Wert hängen von Variable, Stichprobengröße und bekannter oder unbekannter Streuung ab.</w:t>
      </w:r>
    </w:p>
    <w:p>
      <w:pPr>
        <w:keepNext w:val="0"/>
        <w:keepLines w:val="0"/>
        <w:numPr>
          <w:ilvl w:val="0"/>
          <w:numId w:val="5"/>
        </w:numPr>
        <w:spacing w:before="0" w:after="40" w:line="259" w:lineRule="auto"/>
      </w:pPr>
      <w:r>
        <w:rPr>
          <w:rFonts w:ascii="Helvetica Neue" w:hAnsi="Helvetica Neue" w:eastAsia="Helvetica Neue"/>
          <w:sz w:val="19"/>
          <w:b w:val="0"/>
          <w:color w:val="233447"/>
        </w:rPr>
        <w:t>Mittelwert: X̄ ± z·σ/√n oder X̄ ± t·s/√n; bei n&lt;30 t mit df=n−1.</w:t>
      </w:r>
    </w:p>
    <w:p>
      <w:pPr>
        <w:keepNext w:val="0"/>
        <w:keepLines w:val="0"/>
        <w:numPr>
          <w:ilvl w:val="0"/>
          <w:numId w:val="5"/>
        </w:numPr>
        <w:spacing w:before="0" w:after="40" w:line="259" w:lineRule="auto"/>
      </w:pPr>
      <w:r>
        <w:rPr>
          <w:rFonts w:ascii="Helvetica Neue" w:hAnsi="Helvetica Neue" w:eastAsia="Helvetica Neue"/>
          <w:sz w:val="19"/>
          <w:b w:val="0"/>
          <w:color w:val="233447"/>
        </w:rPr>
        <w:t>Anteil: p̂ ± z·√[p̂(1−p̂)/n].</w:t>
      </w:r>
    </w:p>
    <w:p>
      <w:pPr>
        <w:keepNext w:val="0"/>
        <w:keepLines w:val="0"/>
        <w:numPr>
          <w:ilvl w:val="0"/>
          <w:numId w:val="5"/>
        </w:numPr>
        <w:spacing w:before="0" w:after="40" w:line="259" w:lineRule="auto"/>
      </w:pPr>
      <w:r>
        <w:rPr>
          <w:rFonts w:ascii="Helvetica Neue" w:hAnsi="Helvetica Neue" w:eastAsia="Helvetica Neue"/>
          <w:sz w:val="19"/>
          <w:b w:val="0"/>
          <w:color w:val="233447"/>
        </w:rPr>
        <w:t>Stichprobengröße steigt bei höherem Konfidenzniveau, höherer Streuung oder kleinerer Fehlertoleranz; immer aufrunden.</w:t>
      </w:r>
    </w:p>
    <w:p>
      <w:pPr>
        <w:keepNext w:val="0"/>
        <w:keepLines/>
        <w:pBdr>
          <w:left w:val="single" w:sz="18" w:space="8" w:color="082A4A"/>
        </w:pBdr>
        <w:shd w:val="clear" w:color="auto" w:fill="E6F0F8"/>
        <w:spacing w:before="20" w:after="80" w:line="259" w:lineRule="auto"/>
      </w:pPr>
      <w:r>
        <w:rPr>
          <w:rFonts w:ascii="Helvetica Neue" w:hAnsi="Helvetica Neue" w:eastAsia="Helvetica Neue"/>
          <w:sz w:val="20"/>
          <w:b/>
          <w:color w:val="082A4A"/>
        </w:rPr>
        <w:t xml:space="preserve">Fehlerfalle: </w:t>
      </w:r>
      <w:r>
        <w:rPr>
          <w:rFonts w:ascii="Helvetica Neue" w:hAnsi="Helvetica Neue" w:eastAsia="Helvetica Neue"/>
          <w:sz w:val="20"/>
          <w:b w:val="0"/>
          <w:color w:val="233447"/>
        </w:rPr>
        <w:t>Konfidenzintervall als Wahrscheinlichkeit interpretieren, dass der feste Parameter in genau diesem Intervall liegt.</w:t>
      </w:r>
    </w:p>
    <w:p>
      <w:pPr>
        <w:keepNext w:val="0"/>
        <w:keepLines/>
        <w:spacing w:before="20" w:after="80" w:line="259" w:lineRule="auto"/>
      </w:pPr>
      <w:r>
        <w:rPr>
          <w:rFonts w:ascii="Helvetica Neue" w:hAnsi="Helvetica Neue" w:eastAsia="Helvetica Neue"/>
          <w:sz w:val="20"/>
          <w:b/>
          <w:color w:val="082A4A"/>
        </w:rPr>
        <w:t xml:space="preserve">Austrittskriterium: </w:t>
      </w:r>
      <w:r>
        <w:rPr>
          <w:rFonts w:ascii="Helvetica Neue" w:hAnsi="Helvetica Neue" w:eastAsia="Helvetica Neue"/>
          <w:sz w:val="20"/>
          <w:b w:val="0"/>
          <w:color w:val="233447"/>
        </w:rPr>
        <w:t>Für Mittelwert und Anteil Verteilung wählen, Intervall berechnen, korrekt interpretieren und minimale n bestimmen.</w:t>
      </w:r>
    </w:p>
    <w:p>
      <w:pPr>
        <w:pStyle w:val="Heading2"/>
        <w:keepNext/>
        <w:keepLines w:val="0"/>
        <w:pageBreakBefore w:val="0"/>
        <w:spacing w:before="140" w:after="60" w:line="240" w:lineRule="auto"/>
      </w:pPr>
      <w:r>
        <w:rPr>
          <w:rFonts w:ascii="Helvetica Neue" w:hAnsi="Helvetica Neue" w:eastAsia="Helvetica Neue"/>
          <w:sz w:val="21"/>
          <w:b/>
          <w:color w:val="082A4A"/>
        </w:rPr>
        <w:t>7. Hypothesentests</w:t>
      </w:r>
    </w:p>
    <w:p>
      <w:pPr>
        <w:keepNext w:val="0"/>
        <w:keepLines/>
        <w:spacing w:before="0" w:after="60" w:line="259" w:lineRule="auto"/>
      </w:pPr>
      <w:r>
        <w:rPr>
          <w:rFonts w:ascii="Helvetica Neue" w:hAnsi="Helvetica Neue" w:eastAsia="Helvetica Neue"/>
          <w:sz w:val="20"/>
          <w:b/>
          <w:color w:val="082A4A"/>
        </w:rPr>
        <w:t xml:space="preserve">Belegt: </w:t>
      </w:r>
      <w:r>
        <w:rPr>
          <w:rFonts w:ascii="Helvetica Neue" w:hAnsi="Helvetica Neue" w:eastAsia="Helvetica Neue"/>
          <w:sz w:val="20"/>
          <w:color w:val="233447"/>
        </w:rPr>
        <w:t>Tests prüfen Stichprobenevidenz gegen H0. Der vollständige Ablauf lautet: Hypothesen und Richtung, α/Verteilung/Freiheitsgrade, Teststatistik oder p-Wert, Entscheidung und fachliche Schlussfolgerung.</w:t>
      </w:r>
    </w:p>
    <w:p>
      <w:pPr>
        <w:keepNext w:val="0"/>
        <w:keepLines w:val="0"/>
        <w:numPr>
          <w:ilvl w:val="0"/>
          <w:numId w:val="5"/>
        </w:numPr>
        <w:spacing w:before="0" w:after="40" w:line="259" w:lineRule="auto"/>
      </w:pPr>
      <w:r>
        <w:rPr>
          <w:rFonts w:ascii="Helvetica Neue" w:hAnsi="Helvetica Neue" w:eastAsia="Helvetica Neue"/>
          <w:sz w:val="19"/>
          <w:b w:val="0"/>
          <w:color w:val="233447"/>
        </w:rPr>
        <w:t>Mittelwerte über z- oder t-Test; Anteilswerte über z-Test; zwei Mittelwerte über Differenztest.</w:t>
      </w:r>
    </w:p>
    <w:p>
      <w:pPr>
        <w:keepNext w:val="0"/>
        <w:keepLines w:val="0"/>
        <w:numPr>
          <w:ilvl w:val="0"/>
          <w:numId w:val="5"/>
        </w:numPr>
        <w:spacing w:before="0" w:after="40" w:line="259" w:lineRule="auto"/>
      </w:pPr>
      <w:r>
        <w:rPr>
          <w:rFonts w:ascii="Helvetica Neue" w:hAnsi="Helvetica Neue" w:eastAsia="Helvetica Neue"/>
          <w:sz w:val="19"/>
          <w:b w:val="0"/>
          <w:color w:val="233447"/>
        </w:rPr>
        <w:t>χ² für Anpassung oder Unabhängigkeit; erwartete Häufigkeiten müssen mindestens 5 sein.</w:t>
      </w:r>
    </w:p>
    <w:p>
      <w:pPr>
        <w:keepNext w:val="0"/>
        <w:keepLines w:val="0"/>
        <w:numPr>
          <w:ilvl w:val="0"/>
          <w:numId w:val="5"/>
        </w:numPr>
        <w:spacing w:before="0" w:after="40" w:line="259" w:lineRule="auto"/>
      </w:pPr>
      <w:r>
        <w:rPr>
          <w:rFonts w:ascii="Helvetica Neue" w:hAnsi="Helvetica Neue" w:eastAsia="Helvetica Neue"/>
          <w:sz w:val="19"/>
          <w:b w:val="0"/>
          <w:color w:val="233447"/>
        </w:rPr>
        <w:t>Regressionskoeffizient: H0: βj=0; Entscheidung über |t| oder p-Wert.</w:t>
      </w:r>
    </w:p>
    <w:p>
      <w:pPr>
        <w:keepNext w:val="0"/>
        <w:keepLines w:val="0"/>
        <w:numPr>
          <w:ilvl w:val="0"/>
          <w:numId w:val="5"/>
        </w:numPr>
        <w:spacing w:before="0" w:after="40" w:line="259" w:lineRule="auto"/>
      </w:pPr>
      <w:r>
        <w:rPr>
          <w:rFonts w:ascii="Helvetica Neue" w:hAnsi="Helvetica Neue" w:eastAsia="Helvetica Neue"/>
          <w:sz w:val="19"/>
          <w:b w:val="0"/>
          <w:color w:val="233447"/>
        </w:rPr>
        <w:t>Nicht verwerfen ist kein Beweis für H0; statistische Signifikanz ist nicht automatisch wirtschaftliche Relevanz.</w:t>
      </w:r>
    </w:p>
    <w:p>
      <w:pPr>
        <w:keepNext w:val="0"/>
        <w:keepLines/>
        <w:pBdr>
          <w:left w:val="single" w:sz="18" w:space="8" w:color="082A4A"/>
        </w:pBdr>
        <w:shd w:val="clear" w:color="auto" w:fill="E6F0F8"/>
        <w:spacing w:before="20" w:after="80" w:line="259" w:lineRule="auto"/>
      </w:pPr>
      <w:r>
        <w:rPr>
          <w:rFonts w:ascii="Helvetica Neue" w:hAnsi="Helvetica Neue" w:eastAsia="Helvetica Neue"/>
          <w:sz w:val="20"/>
          <w:b/>
          <w:color w:val="082A4A"/>
        </w:rPr>
        <w:t xml:space="preserve">Fehlerfalle: </w:t>
      </w:r>
      <w:r>
        <w:rPr>
          <w:rFonts w:ascii="Helvetica Neue" w:hAnsi="Helvetica Neue" w:eastAsia="Helvetica Neue"/>
          <w:sz w:val="20"/>
          <w:b w:val="0"/>
          <w:color w:val="233447"/>
        </w:rPr>
        <w:t>Einseitigen und zweiseitigen Test verwechseln oder p als Wahrscheinlichkeit deuten, dass H0 wahr ist.</w:t>
      </w:r>
    </w:p>
    <w:p>
      <w:pPr>
        <w:keepNext w:val="0"/>
        <w:keepLines/>
        <w:spacing w:before="20" w:after="80" w:line="259" w:lineRule="auto"/>
      </w:pPr>
      <w:r>
        <w:rPr>
          <w:rFonts w:ascii="Helvetica Neue" w:hAnsi="Helvetica Neue" w:eastAsia="Helvetica Neue"/>
          <w:sz w:val="20"/>
          <w:b/>
          <w:color w:val="082A4A"/>
        </w:rPr>
        <w:t xml:space="preserve">Austrittskriterium: </w:t>
      </w:r>
      <w:r>
        <w:rPr>
          <w:rFonts w:ascii="Helvetica Neue" w:hAnsi="Helvetica Neue" w:eastAsia="Helvetica Neue"/>
          <w:sz w:val="20"/>
          <w:b w:val="0"/>
          <w:color w:val="233447"/>
        </w:rPr>
        <w:t>Jeden gängigen Test im Vier-Schritt-Schema lösen und die Entscheidung ohne unzulässige Kausalaussage formulieren.</w:t>
      </w:r>
    </w:p>
    <w:p>
      <w:pPr>
        <w:pStyle w:val="Heading1"/>
        <w:keepNext/>
        <w:keepLines w:val="0"/>
        <w:pageBreakBefore/>
        <w:spacing w:before="180" w:after="100" w:line="240" w:lineRule="auto"/>
      </w:pPr>
      <w:r>
        <w:rPr>
          <w:rFonts w:ascii="Helvetica Neue" w:hAnsi="Helvetica Neue" w:eastAsia="Helvetica Neue"/>
          <w:sz w:val="27"/>
          <w:b/>
          <w:color w:val="082A4A"/>
        </w:rPr>
        <w:t>4. Prüfungsstrategie und nächste Arbeitsergebnisse</w:t>
      </w:r>
    </w:p>
    <w:tbl>
      <w:tblPr>
        <w:tblW w:type="dxa" w:w="10224"/>
        <w:tblInd w:w="120" w:type="dxa"/>
        <w:tblLayout w:type="fixed"/>
        <w:tblLook w:firstColumn="1" w:firstRow="1" w:lastColumn="0" w:lastRow="0" w:noHBand="0" w:noVBand="1" w:val="04A0"/>
      </w:tblPr>
      <w:tblGrid>
        <w:gridCol w:w="1550"/>
        <w:gridCol w:w="5060"/>
        <w:gridCol w:w="3614"/>
      </w:tblGrid>
      <w:tr>
        <w:trPr>
          <w:cantSplit w:val="1"/>
          <w:tblHeader w:val="1"/>
        </w:trPr>
        <w:tc>
          <w:tcPr>
            <w:tcW w:type="dxa" w:w="1550"/>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pPr>
              <w:keepNext w:val="0"/>
              <w:keepLines w:val="0"/>
              <w:spacing w:before="0" w:after="0" w:line="240" w:lineRule="auto"/>
              <w:jc w:val="left"/>
            </w:pPr>
            <w:r/>
            <w:r>
              <w:rPr>
                <w:rFonts w:ascii="Helvetica Neue" w:hAnsi="Helvetica Neue" w:eastAsia="Helvetica Neue"/>
                <w:sz w:val="18"/>
                <w:b/>
                <w:color w:val="FFFFFF"/>
              </w:rPr>
              <w:t>Priorität</w:t>
            </w:r>
          </w:p>
        </w:tc>
        <w:tc>
          <w:tcPr>
            <w:tcW w:type="dxa" w:w="5060"/>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pPr>
              <w:keepNext w:val="0"/>
              <w:keepLines w:val="0"/>
              <w:spacing w:before="0" w:after="0" w:line="240" w:lineRule="auto"/>
              <w:jc w:val="left"/>
            </w:pPr>
            <w:r/>
            <w:r>
              <w:rPr>
                <w:rFonts w:ascii="Helvetica Neue" w:hAnsi="Helvetica Neue" w:eastAsia="Helvetica Neue"/>
                <w:sz w:val="18"/>
                <w:b/>
                <w:color w:val="FFFFFF"/>
              </w:rPr>
              <w:t>Konkretes Ergebnis</w:t>
            </w:r>
          </w:p>
        </w:tc>
        <w:tc>
          <w:tcPr>
            <w:tcW w:type="dxa" w:w="3614"/>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pPr>
              <w:keepNext w:val="0"/>
              <w:keepLines w:val="0"/>
              <w:spacing w:before="0" w:after="0" w:line="240" w:lineRule="auto"/>
              <w:jc w:val="left"/>
            </w:pPr>
            <w:r/>
            <w:r>
              <w:rPr>
                <w:rFonts w:ascii="Helvetica Neue" w:hAnsi="Helvetica Neue" w:eastAsia="Helvetica Neue"/>
                <w:sz w:val="18"/>
                <w:b/>
                <w:color w:val="FFFFFF"/>
              </w:rPr>
              <w:t>Nachweis</w:t>
            </w:r>
          </w:p>
        </w:tc>
      </w:tr>
      <w:tr>
        <w:trPr>
          <w:cantSplit w:val="1"/>
        </w:trPr>
        <w:tc>
          <w:tcPr>
            <w:tcW w:type="dxa" w:w="1550"/>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pPr>
              <w:keepNext w:val="0"/>
              <w:keepLines w:val="0"/>
              <w:spacing w:before="0" w:after="0" w:line="240" w:lineRule="auto"/>
              <w:jc w:val="center"/>
            </w:pPr>
            <w:r/>
            <w:r>
              <w:rPr>
                <w:rFonts w:ascii="Helvetica Neue" w:hAnsi="Helvetica Neue" w:eastAsia="Helvetica Neue"/>
                <w:sz w:val="17"/>
                <w:b/>
                <w:color w:val="082A4A"/>
              </w:rPr>
              <w:t>1</w:t>
            </w:r>
          </w:p>
        </w:tc>
        <w:tc>
          <w:tcPr>
            <w:tcW w:type="dxa" w:w="5060"/>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pPr>
              <w:keepNext w:val="0"/>
              <w:keepLines w:val="0"/>
              <w:spacing w:before="0" w:after="0" w:line="240" w:lineRule="auto"/>
              <w:jc w:val="left"/>
            </w:pPr>
            <w:r/>
            <w:r>
              <w:rPr>
                <w:rFonts w:ascii="Helvetica Neue" w:hAnsi="Helvetica Neue" w:eastAsia="Helvetica Neue"/>
                <w:sz w:val="17"/>
                <w:b w:val="0"/>
                <w:color w:val="233447"/>
              </w:rPr>
              <w:t>Test- und Verteilungsentscheidung ohne Vorlage sicher beherrschen.</w:t>
            </w:r>
          </w:p>
        </w:tc>
        <w:tc>
          <w:tcPr>
            <w:tcW w:type="dxa" w:w="3614"/>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pPr>
              <w:keepNext w:val="0"/>
              <w:keepLines w:val="0"/>
              <w:spacing w:before="0" w:after="0" w:line="240" w:lineRule="auto"/>
              <w:jc w:val="left"/>
            </w:pPr>
            <w:r/>
            <w:r>
              <w:rPr>
                <w:rFonts w:ascii="Helvetica Neue" w:hAnsi="Helvetica Neue" w:eastAsia="Helvetica Neue"/>
                <w:sz w:val="17"/>
                <w:b w:val="0"/>
                <w:color w:val="233447"/>
              </w:rPr>
              <w:t>Gemischter Methodentest mit ≥ 80 %</w:t>
            </w:r>
          </w:p>
        </w:tc>
      </w:tr>
      <w:tr>
        <w:trPr>
          <w:cantSplit w:val="1"/>
        </w:trPr>
        <w:tc>
          <w:tcPr>
            <w:tcW w:type="dxa" w:w="1550"/>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pPr>
              <w:keepNext w:val="0"/>
              <w:keepLines w:val="0"/>
              <w:spacing w:before="0" w:after="0" w:line="240" w:lineRule="auto"/>
              <w:jc w:val="center"/>
            </w:pPr>
            <w:r/>
            <w:r>
              <w:rPr>
                <w:rFonts w:ascii="Helvetica Neue" w:hAnsi="Helvetica Neue" w:eastAsia="Helvetica Neue"/>
                <w:sz w:val="17"/>
                <w:b/>
                <w:color w:val="082A4A"/>
              </w:rPr>
              <w:t>2</w:t>
            </w:r>
          </w:p>
        </w:tc>
        <w:tc>
          <w:tcPr>
            <w:tcW w:type="dxa" w:w="5060"/>
            <w:tcBorders>
              <w:top w:val="single" w:sz="6" w:space="0" w:color="FFFFFF"/>
              <w:left w:val="single" w:sz="6" w:space="0" w:color="FFFFFF"/>
              <w:bottom w:val="single" w:sz="6" w:space="0" w:color="FFFFFF"/>
              <w:right w:val="single" w:sz="6" w:space="0" w:color="FFFFFF"/>
            </w:tcBorders>
            <w:shd w:val="clear" w:color="auto" w:fill="F6F9FC"/>
            <w:tcMar>
              <w:top w:w="110" w:type="dxa"/>
              <w:left w:w="120" w:type="dxa"/>
              <w:bottom w:w="110" w:type="dxa"/>
              <w:right w:w="120" w:type="dxa"/>
            </w:tcMar>
            <w:vAlign w:val="center"/>
          </w:tcPr>
          <w:p>
            <w:pPr>
              <w:keepNext w:val="0"/>
              <w:keepLines w:val="0"/>
              <w:spacing w:before="0" w:after="0" w:line="240" w:lineRule="auto"/>
              <w:jc w:val="left"/>
            </w:pPr>
            <w:r/>
            <w:r>
              <w:rPr>
                <w:rFonts w:ascii="Helvetica Neue" w:hAnsi="Helvetica Neue" w:eastAsia="Helvetica Neue"/>
                <w:sz w:val="17"/>
                <w:b w:val="0"/>
                <w:color w:val="233447"/>
              </w:rPr>
              <w:t>Alle Rechnungen ausschließlich mit den ausgegebenen Tabellen und Formeln durchführen.</w:t>
            </w:r>
          </w:p>
        </w:tc>
        <w:tc>
          <w:tcPr>
            <w:tcW w:type="dxa" w:w="3614"/>
            <w:tcBorders>
              <w:top w:val="single" w:sz="6" w:space="0" w:color="FFFFFF"/>
              <w:left w:val="single" w:sz="6" w:space="0" w:color="FFFFFF"/>
              <w:bottom w:val="single" w:sz="6" w:space="0" w:color="FFFFFF"/>
              <w:right w:val="single" w:sz="6" w:space="0" w:color="FFFFFF"/>
            </w:tcBorders>
            <w:shd w:val="clear" w:color="auto" w:fill="F6F9FC"/>
            <w:tcMar>
              <w:top w:w="110" w:type="dxa"/>
              <w:left w:w="120" w:type="dxa"/>
              <w:bottom w:w="110" w:type="dxa"/>
              <w:right w:w="120" w:type="dxa"/>
            </w:tcMar>
            <w:vAlign w:val="center"/>
          </w:tcPr>
          <w:p>
            <w:pPr>
              <w:keepNext w:val="0"/>
              <w:keepLines w:val="0"/>
              <w:spacing w:before="0" w:after="0" w:line="240" w:lineRule="auto"/>
              <w:jc w:val="left"/>
            </w:pPr>
            <w:r/>
            <w:r>
              <w:rPr>
                <w:rFonts w:ascii="Helvetica Neue" w:hAnsi="Helvetica Neue" w:eastAsia="Helvetica Neue"/>
                <w:sz w:val="17"/>
                <w:b w:val="0"/>
                <w:color w:val="233447"/>
              </w:rPr>
              <w:t>Fehlerfreie Kapitelübungen</w:t>
            </w:r>
          </w:p>
        </w:tc>
      </w:tr>
      <w:tr>
        <w:trPr>
          <w:cantSplit w:val="1"/>
        </w:trPr>
        <w:tc>
          <w:tcPr>
            <w:tcW w:type="dxa" w:w="1550"/>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pPr>
              <w:keepNext w:val="0"/>
              <w:keepLines w:val="0"/>
              <w:spacing w:before="0" w:after="0" w:line="240" w:lineRule="auto"/>
              <w:jc w:val="center"/>
            </w:pPr>
            <w:r/>
            <w:r>
              <w:rPr>
                <w:rFonts w:ascii="Helvetica Neue" w:hAnsi="Helvetica Neue" w:eastAsia="Helvetica Neue"/>
                <w:sz w:val="17"/>
                <w:b/>
                <w:color w:val="082A4A"/>
              </w:rPr>
              <w:t>3</w:t>
            </w:r>
          </w:p>
        </w:tc>
        <w:tc>
          <w:tcPr>
            <w:tcW w:type="dxa" w:w="5060"/>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pPr>
              <w:keepNext w:val="0"/>
              <w:keepLines w:val="0"/>
              <w:spacing w:before="0" w:after="0" w:line="240" w:lineRule="auto"/>
              <w:jc w:val="left"/>
            </w:pPr>
            <w:r/>
            <w:r>
              <w:rPr>
                <w:rFonts w:ascii="Helvetica Neue" w:hAnsi="Helvetica Neue" w:eastAsia="Helvetica Neue"/>
                <w:sz w:val="17"/>
                <w:b w:val="0"/>
                <w:color w:val="233447"/>
              </w:rPr>
              <w:t>Regression, Hypothesentests und Konfidenzintervalle vollständig rechnen und interpretieren.</w:t>
            </w:r>
          </w:p>
        </w:tc>
        <w:tc>
          <w:tcPr>
            <w:tcW w:type="dxa" w:w="3614"/>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pPr>
              <w:keepNext w:val="0"/>
              <w:keepLines w:val="0"/>
              <w:spacing w:before="0" w:after="0" w:line="240" w:lineRule="auto"/>
              <w:jc w:val="left"/>
            </w:pPr>
            <w:r/>
            <w:r>
              <w:rPr>
                <w:rFonts w:ascii="Helvetica Neue" w:hAnsi="Helvetica Neue" w:eastAsia="Helvetica Neue"/>
                <w:sz w:val="17"/>
                <w:b w:val="0"/>
                <w:color w:val="233447"/>
              </w:rPr>
              <w:t>Je zwei Transferaufgaben ohne Vorlage</w:t>
            </w:r>
          </w:p>
        </w:tc>
      </w:tr>
      <w:tr>
        <w:trPr>
          <w:cantSplit w:val="1"/>
        </w:trPr>
        <w:tc>
          <w:tcPr>
            <w:tcW w:type="dxa" w:w="1550"/>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pPr>
              <w:keepNext w:val="0"/>
              <w:keepLines w:val="0"/>
              <w:spacing w:before="0" w:after="0" w:line="240" w:lineRule="auto"/>
              <w:jc w:val="center"/>
            </w:pPr>
            <w:r/>
            <w:r>
              <w:rPr>
                <w:rFonts w:ascii="Helvetica Neue" w:hAnsi="Helvetica Neue" w:eastAsia="Helvetica Neue"/>
                <w:sz w:val="17"/>
                <w:b/>
                <w:color w:val="082A4A"/>
              </w:rPr>
              <w:t>4</w:t>
            </w:r>
          </w:p>
        </w:tc>
        <w:tc>
          <w:tcPr>
            <w:tcW w:type="dxa" w:w="5060"/>
            <w:tcBorders>
              <w:top w:val="single" w:sz="6" w:space="0" w:color="FFFFFF"/>
              <w:left w:val="single" w:sz="6" w:space="0" w:color="FFFFFF"/>
              <w:bottom w:val="single" w:sz="6" w:space="0" w:color="FFFFFF"/>
              <w:right w:val="single" w:sz="6" w:space="0" w:color="FFFFFF"/>
            </w:tcBorders>
            <w:shd w:val="clear" w:color="auto" w:fill="F6F9FC"/>
            <w:tcMar>
              <w:top w:w="110" w:type="dxa"/>
              <w:left w:w="120" w:type="dxa"/>
              <w:bottom w:w="110" w:type="dxa"/>
              <w:right w:w="120" w:type="dxa"/>
            </w:tcMar>
            <w:vAlign w:val="center"/>
          </w:tcPr>
          <w:p>
            <w:pPr>
              <w:keepNext w:val="0"/>
              <w:keepLines w:val="0"/>
              <w:spacing w:before="0" w:after="0" w:line="240" w:lineRule="auto"/>
              <w:jc w:val="left"/>
            </w:pPr>
            <w:r/>
            <w:r>
              <w:rPr>
                <w:rFonts w:ascii="Helvetica Neue" w:hAnsi="Helvetica Neue" w:eastAsia="Helvetica Neue"/>
                <w:sz w:val="17"/>
                <w:b w:val="0"/>
                <w:color w:val="233447"/>
              </w:rPr>
              <w:t>Probeklausuren A und B jeweils unter 90 Minuten bearbeiten; Ansatz-, Notations- und Rundungsfehler separat auswerten.</w:t>
            </w:r>
          </w:p>
        </w:tc>
        <w:tc>
          <w:tcPr>
            <w:tcW w:type="dxa" w:w="3614"/>
            <w:tcBorders>
              <w:top w:val="single" w:sz="6" w:space="0" w:color="FFFFFF"/>
              <w:left w:val="single" w:sz="6" w:space="0" w:color="FFFFFF"/>
              <w:bottom w:val="single" w:sz="6" w:space="0" w:color="FFFFFF"/>
              <w:right w:val="single" w:sz="6" w:space="0" w:color="FFFFFF"/>
            </w:tcBorders>
            <w:shd w:val="clear" w:color="auto" w:fill="F6F9FC"/>
            <w:tcMar>
              <w:top w:w="110" w:type="dxa"/>
              <w:left w:w="120" w:type="dxa"/>
              <w:bottom w:w="110" w:type="dxa"/>
              <w:right w:w="120" w:type="dxa"/>
            </w:tcMar>
            <w:vAlign w:val="center"/>
          </w:tcPr>
          <w:p>
            <w:pPr>
              <w:keepNext w:val="0"/>
              <w:keepLines w:val="0"/>
              <w:spacing w:before="0" w:after="0" w:line="240" w:lineRule="auto"/>
              <w:jc w:val="left"/>
            </w:pPr>
            <w:r/>
            <w:r>
              <w:rPr>
                <w:rFonts w:ascii="Helvetica Neue" w:hAnsi="Helvetica Neue" w:eastAsia="Helvetica Neue"/>
                <w:sz w:val="17"/>
                <w:b w:val="0"/>
                <w:color w:val="233447"/>
              </w:rPr>
              <w:t>Zwei Zeitprotokolle + Fehlerjournal</w:t>
            </w:r>
          </w:p>
        </w:tc>
      </w:tr>
    </w:tbl>
    <w:p>
      <w:pPr>
        <w:pStyle w:val="Heading2"/>
        <w:keepNext/>
        <w:keepLines w:val="0"/>
        <w:pageBreakBefore w:val="0"/>
        <w:spacing w:before="140" w:after="60" w:line="240" w:lineRule="auto"/>
      </w:pPr>
      <w:r>
        <w:rPr>
          <w:rFonts w:ascii="Helvetica Neue" w:hAnsi="Helvetica Neue" w:eastAsia="Helvetica Neue"/>
          <w:sz w:val="21"/>
          <w:b/>
          <w:color w:val="082A4A"/>
        </w:rPr>
        <w:t>Offene Punkte</w:t>
      </w:r>
    </w:p>
    <w:p>
      <w:pPr>
        <w:keepNext w:val="0"/>
        <w:keepLines w:val="0"/>
        <w:numPr>
          <w:ilvl w:val="0"/>
          <w:numId w:val="5"/>
        </w:numPr>
        <w:spacing w:before="0" w:after="40" w:line="259" w:lineRule="auto"/>
      </w:pPr>
      <w:r>
        <w:rPr>
          <w:rFonts w:ascii="Helvetica Neue" w:hAnsi="Helvetica Neue" w:eastAsia="Helvetica Neue"/>
          <w:sz w:val="19"/>
          <w:b w:val="0"/>
          <w:color w:val="233447"/>
        </w:rPr>
        <w:t>Klausurdatum, Raum, Notenschlüssel und Gewichtung bestätigen.</w:t>
      </w:r>
    </w:p>
    <w:p>
      <w:pPr>
        <w:keepNext w:val="0"/>
        <w:keepLines w:val="0"/>
        <w:numPr>
          <w:ilvl w:val="0"/>
          <w:numId w:val="5"/>
        </w:numPr>
        <w:spacing w:before="0" w:after="40" w:line="259" w:lineRule="auto"/>
      </w:pPr>
      <w:r>
        <w:rPr>
          <w:rFonts w:ascii="Helvetica Neue" w:hAnsi="Helvetica Neue" w:eastAsia="Helvetica Neue"/>
          <w:sz w:val="19"/>
          <w:b w:val="0"/>
          <w:color w:val="233447"/>
        </w:rPr>
        <w:t>Klären, ob neben Taschenrechner und ausgegebenen Tabellen/Formeln weitere Hilfsmittel erlaubt sind.</w:t>
      </w:r>
    </w:p>
    <w:p>
      <w:pPr>
        <w:keepNext w:val="0"/>
        <w:keepLines w:val="0"/>
        <w:numPr>
          <w:ilvl w:val="0"/>
          <w:numId w:val="5"/>
        </w:numPr>
        <w:spacing w:before="0" w:after="40" w:line="259" w:lineRule="auto"/>
      </w:pPr>
      <w:r>
        <w:rPr>
          <w:rFonts w:ascii="Helvetica Neue" w:hAnsi="Helvetica Neue" w:eastAsia="Helvetica Neue"/>
          <w:sz w:val="19"/>
          <w:b w:val="0"/>
          <w:color w:val="233447"/>
        </w:rPr>
        <w:t>Fehlende Evaluation.zip beschaffen oder Materialien-README korrigieren.</w:t>
      </w:r>
    </w:p>
    <w:p>
      <w:pPr>
        <w:keepNext w:val="0"/>
        <w:keepLines w:val="0"/>
        <w:numPr>
          <w:ilvl w:val="0"/>
          <w:numId w:val="5"/>
        </w:numPr>
        <w:spacing w:before="0" w:after="40" w:line="259" w:lineRule="auto"/>
      </w:pPr>
      <w:r>
        <w:rPr>
          <w:rFonts w:ascii="Helvetica Neue" w:hAnsi="Helvetica Neue" w:eastAsia="Helvetica Neue"/>
          <w:sz w:val="19"/>
          <w:b w:val="0"/>
          <w:color w:val="233447"/>
        </w:rPr>
        <w:t>Probeklausuren nicht zur Stoffabgrenzung verwenden: Alle Kapitel bleiben relevant.</w:t>
      </w:r>
    </w:p>
    <w:p>
      <w:pPr>
        <w:keepNext w:val="0"/>
        <w:keepLines/>
        <w:pBdr>
          <w:left w:val="single" w:sz="18" w:space="8" w:color="082A4A"/>
        </w:pBdr>
        <w:shd w:val="clear" w:color="auto" w:fill="E6F0F8"/>
        <w:spacing w:before="20" w:after="80" w:line="259" w:lineRule="auto"/>
      </w:pPr>
      <w:r>
        <w:rPr>
          <w:rFonts w:ascii="Helvetica Neue" w:hAnsi="Helvetica Neue" w:eastAsia="Helvetica Neue"/>
          <w:sz w:val="20"/>
          <w:b/>
          <w:color w:val="082A4A"/>
        </w:rPr>
        <w:t xml:space="preserve">Statuslogik: </w:t>
      </w:r>
      <w:r>
        <w:rPr>
          <w:rFonts w:ascii="Helvetica Neue" w:hAnsi="Helvetica Neue" w:eastAsia="Helvetica Neue"/>
          <w:sz w:val="20"/>
          <w:b w:val="0"/>
          <w:color w:val="233447"/>
        </w:rPr>
        <w:t>Belegt = Primärquelle · Kursinfo = von Felix bestätigt · Abgeleitet = nachvollziehbarer Schluss · Offen = noch zu bestätigen.</w:t>
      </w:r>
    </w:p>
    <w:p>
      <w:pPr>
        <w:keepNext w:val="0"/>
        <w:keepLines/>
        <w:spacing w:before="20" w:after="80" w:line="259" w:lineRule="auto"/>
      </w:pPr>
      <w:r>
        <w:rPr>
          <w:rFonts w:ascii="Helvetica Neue" w:hAnsi="Helvetica Neue" w:eastAsia="Helvetica Neue"/>
          <w:sz w:val="20"/>
          <w:b/>
          <w:color w:val="082A4A"/>
        </w:rPr>
        <w:t xml:space="preserve">Quellenbasis: </w:t>
      </w:r>
      <w:r>
        <w:rPr>
          <w:rFonts w:ascii="Helvetica Neue" w:hAnsi="Helvetica Neue" w:eastAsia="Helvetica Neue"/>
          <w:sz w:val="20"/>
          <w:b w:val="0"/>
          <w:color w:val="233447"/>
        </w:rPr>
        <w:t>Primär: Handout und Zusatzmaterial von Prof. Dr. Sönke Hartmann, Sommersemester 2026; ergänzend der lokale Kundenzufriedenheitsdatensatz.</w:t>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Helvetica Neue" w:hAnsi="Helvetica Neue" w:eastAsia="Helvetica Neue"/>
        <w:sz w:val="16"/>
        <w:b w:val="0"/>
        <w:color w:val="5B7085"/>
      </w:rPr>
      <w:t>HSBA | Wirtschaftsstatistik | Modulüberblick</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abstractNum w:abstractNumId="5">
    <w:multiLevelType w:val="singleLevel"/>
    <w:lvl w:ilvl="0">
      <w:start w:val="1"/>
      <w:numFmt w:val="bullet"/>
      <w:lvlText w:val="•"/>
      <w:lvlJc w:val="left"/>
      <w:pPr>
        <w:tabs>
          <w:tab w:val="num" w:pos="360"/>
        </w:tabs>
        <w:ind w:left="360" w:hanging="180"/>
      </w:pPr>
    </w:lvl>
  </w:abstract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Wirtschaftsstatistik – Modulüberblick</dc:title>
  <cp:lastModifiedBy>python-docx</cp:lastModifiedBy>
  <cp:revision>1</cp:revision>
  <dcterms:modified xsi:type="dcterms:W3CDTF">2026-08-04T10:15:26Z</dcterms:modified>
  <dc:subject>Prüfungsleistung, Quellenbasis und inhaltlicher Kern</dc:subject>
  <dc:creator>Felix Heinsius</dc:creator>
</cp:coreProperties>
</file>