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before="0" w:after="0" w:line="240" w:lineRule="auto"/>
      </w:pPr>
      <w:r>
        <w:rPr>
          <w:rFonts w:ascii="Helvetica Neue Light" w:hAnsi="Helvetica Neue Light"/>
          <w:sz w:val="36"/>
          <w:b w:val="0"/>
          <w:color w:val="5B7085"/>
        </w:rPr>
        <w:t>HSBA / 2. SEMESTER</w:t>
      </w:r>
    </w:p>
    <w:p>
      <w:pPr>
        <w:pStyle w:val="Title"/>
        <w:keepNext/>
        <w:keepLines/>
        <w:spacing w:before="0" w:after="40" w:line="240" w:lineRule="auto"/>
      </w:pPr>
      <w:r>
        <w:rPr>
          <w:rFonts w:ascii="Helvetica Neue" w:hAnsi="Helvetica Neue"/>
          <w:sz w:val="54"/>
          <w:b/>
          <w:color w:val="082A4A"/>
        </w:rPr>
        <w:t>Semester-Cockpit</w:t>
      </w:r>
    </w:p>
    <w:p>
      <w:pPr>
        <w:keepNext/>
        <w:keepLines/>
        <w:spacing w:before="0" w:after="140" w:line="240" w:lineRule="auto"/>
      </w:pPr>
      <w:r>
        <w:rPr>
          <w:rFonts w:ascii="Helvetica Neue" w:hAnsi="Helvetica Neue"/>
          <w:sz w:val="19"/>
          <w:b w:val="0"/>
          <w:color w:val="5B7085"/>
        </w:rPr>
        <w:t>Prüfungen, Termine und nächster Arbeitsfokus · Stand 04.08.2026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Ind w:w="120" w:type="dxa"/>
        <w:jc w:val="center"/>
      </w:tblPr>
      <w:tblGrid>
        <w:gridCol w:w="2556"/>
        <w:gridCol w:w="2556"/>
        <w:gridCol w:w="2556"/>
        <w:gridCol w:w="2556"/>
      </w:tblGrid>
      <w:tr>
        <w:trPr>
          <w:cantSplit w:val="1"/>
          <w:tblHeader w:val="1"/>
        </w:trPr>
        <w:tc>
          <w:tcPr>
            <w:tcW w:type="dxa" w:w="2556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4"/>
                <w:b/>
                <w:color w:val="5B7085"/>
              </w:rPr>
              <w:t>MODULE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Helvetica Neue" w:hAnsi="Helvetica Neue"/>
                <w:sz w:val="23"/>
                <w:b/>
                <w:color w:val="082A4A"/>
              </w:rPr>
              <w:t>5</w:t>
            </w:r>
          </w:p>
        </w:tc>
        <w:tc>
          <w:tcPr>
            <w:tcW w:type="dxa" w:w="2556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4"/>
                <w:b/>
                <w:color w:val="5B7085"/>
              </w:rPr>
              <w:t>PRÜFUNGSFORMEN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Helvetica Neue" w:hAnsi="Helvetica Neue"/>
                <w:sz w:val="20"/>
                <w:b/>
                <w:color w:val="082A4A"/>
              </w:rPr>
              <w:t>4 belegt · 1 offen</w:t>
            </w:r>
          </w:p>
        </w:tc>
        <w:tc>
          <w:tcPr>
            <w:tcW w:type="dxa" w:w="2556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4"/>
                <w:b/>
                <w:color w:val="5B7085"/>
              </w:rPr>
              <w:t>ECTS / CREDITS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Helvetica Neue" w:hAnsi="Helvetica Neue"/>
                <w:sz w:val="23"/>
                <w:b/>
                <w:color w:val="082A4A"/>
              </w:rPr>
              <w:t>18 belegt · 2 offen</w:t>
            </w:r>
          </w:p>
        </w:tc>
        <w:tc>
          <w:tcPr>
            <w:tcW w:type="dxa" w:w="2556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4"/>
                <w:b/>
                <w:color w:val="5B7085"/>
              </w:rPr>
              <w:t>NÄCHSTE HARTE FRIST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Helvetica Neue" w:hAnsi="Helvetica Neue"/>
                <w:sz w:val="23"/>
                <w:b/>
                <w:color w:val="082A4A"/>
              </w:rPr>
              <w:t>10.08. · 18:00</w:t>
            </w:r>
          </w:p>
        </w:tc>
      </w:tr>
    </w:tbl>
    <w:p>
      <w:pPr>
        <w:pStyle w:val="Heading1"/>
        <w:keepNext/>
        <w:keepLines/>
        <w:spacing w:before="100" w:after="80" w:line="240" w:lineRule="auto"/>
      </w:pPr>
      <w:r>
        <w:rPr>
          <w:rFonts w:ascii="Helvetica Neue" w:hAnsi="Helvetica Neue"/>
          <w:sz w:val="27"/>
          <w:b/>
          <w:color w:val="082A4A"/>
        </w:rPr>
        <w:t>1. Prüfungsradar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Ind w:w="120" w:type="dxa"/>
        <w:jc w:val="center"/>
      </w:tblPr>
      <w:tblGrid>
        <w:gridCol w:w="1850"/>
        <w:gridCol w:w="820"/>
        <w:gridCol w:w="3050"/>
        <w:gridCol w:w="2140"/>
        <w:gridCol w:w="2364"/>
      </w:tblGrid>
      <w:tr>
        <w:trPr>
          <w:cantSplit w:val="1"/>
          <w:tblHeader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Modul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ECTS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Prüfungsleistung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Termin / Frist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Status / nächster Schritt</w:t>
            </w:r>
          </w:p>
        </w:tc>
      </w:tr>
      <w:tr>
        <w:trPr>
          <w:cantSplit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MOBIS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8"/>
                <w:b/>
                <w:color w:val="233447"/>
              </w:rPr>
              <w:t>6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Übungsaufgabe = 100 % der Modulnote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Pflicht: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Musterlösung + Betreuung; 2–3er-Team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Lehre: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29.07.–16.09.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Prüfung: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Termin offen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Beispiel: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Aufgabe 5 – Reklamation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Bonus: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vollst. Projektmodellierung +0,3</w:t>
            </w:r>
          </w:p>
        </w:tc>
      </w:tr>
      <w:tr>
        <w:trPr>
          <w:cantSplit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Software</w:t>
              <w:br/>
              <w:t>Engineering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offen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Prüfungsform und Bewertung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alle Termine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Sichern: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ECTS, Prüfung, Termine</w:t>
            </w:r>
          </w:p>
        </w:tc>
      </w:tr>
      <w:tr>
        <w:trPr>
          <w:cantSplit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Wirtschafts-</w:t>
              <w:br/>
              <w:t>statistik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8"/>
                <w:b/>
                <w:color w:val="233447"/>
              </w:rPr>
              <w:t>6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Klausur, 90 Min.; Rechner ohne CAS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Gestellt: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Tabellen und Formeln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Klausur: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Datum offen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alle Kapitel relevant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Klären: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Termin + Gewichtung</w:t>
            </w:r>
          </w:p>
        </w:tc>
      </w:tr>
      <w:tr>
        <w:trPr>
          <w:cantSplit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Principles of</w:t>
              <w:br/>
              <w:t>Finance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8"/>
                <w:b/>
                <w:color w:val="233447"/>
              </w:rPr>
              <w:t>6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Klausur (EN), 90 Min.; Formelanhang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Buchpräsentation verbessert um 0,3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Klausur: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Datum offen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Plan: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Juli–Sept. vorauss. B-Track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Klären: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April–Juni-Altplan + Bonusregeln</w:t>
            </w:r>
          </w:p>
        </w:tc>
      </w:tr>
      <w:tr>
        <w:trPr>
          <w:cantSplit w:val="1"/>
        </w:trPr>
        <w:tc>
          <w:tcPr>
            <w:tcW w:type="dxa" w:w="18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Marketing</w:t>
              <w:br/>
              <w:t>Management</w:t>
            </w:r>
          </w:p>
        </w:tc>
        <w:tc>
          <w:tcPr>
            <w:tcW w:type="dxa" w:w="82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Helvetica Neue" w:hAnsi="Helvetica Neue"/>
                <w:sz w:val="18"/>
                <w:b w:val="0"/>
                <w:color w:val="233447"/>
              </w:rPr>
              <w:t>offen</w:t>
            </w:r>
          </w:p>
        </w:tc>
        <w:tc>
          <w:tcPr>
            <w:tcW w:type="dxa" w:w="305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Team-Praxisbericht, 4.000–6.000 Wörter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Individuell: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max. 300 Wörter / Person</w:t>
            </w:r>
          </w:p>
        </w:tc>
        <w:tc>
          <w:tcPr>
            <w:tcW w:type="dxa" w:w="2140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10.08., 18:00: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Team + Unternehmen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Abgabe: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1. Prüfungstag; Datum offen</w:t>
            </w:r>
          </w:p>
        </w:tc>
        <w:tc>
          <w:tcPr>
            <w:tcW w:type="dxa" w:w="236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Widerspruch: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2–3 vs. 3er-Team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Jetzt: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Team + Unternehmen festlegen</w:t>
            </w:r>
          </w:p>
        </w:tc>
      </w:tr>
    </w:tbl>
    <w:p>
      <w:pPr>
        <w:pStyle w:val="Heading1"/>
        <w:keepNext/>
        <w:keepLines/>
        <w:spacing w:before="100" w:after="80" w:line="240" w:lineRule="auto"/>
      </w:pPr>
      <w:r>
        <w:rPr>
          <w:rFonts w:ascii="Helvetica Neue" w:hAnsi="Helvetica Neue"/>
          <w:sz w:val="27"/>
          <w:b/>
          <w:color w:val="082A4A"/>
        </w:rPr>
        <w:t>2. Schlüsseltermine und Startfokus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Ind w:w="120" w:type="dxa"/>
        <w:jc w:val="center"/>
      </w:tblPr>
      <w:tblGrid>
        <w:gridCol w:w="5112"/>
        <w:gridCol w:w="5112"/>
      </w:tblGrid>
      <w:tr>
        <w:trPr>
          <w:cantSplit w:val="1"/>
          <w:tblHeader w:val="1"/>
        </w:trPr>
        <w:tc>
          <w:tcPr>
            <w:tcW w:type="dxa" w:w="511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Schlüsseltermine</w:t>
            </w:r>
          </w:p>
        </w:tc>
        <w:tc>
          <w:tcPr>
            <w:tcW w:type="dxa" w:w="511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/>
            <w:r>
              <w:rPr>
                <w:rFonts w:ascii="Helvetica Neue" w:hAnsi="Helvetica Neue"/>
                <w:sz w:val="18"/>
                <w:b/>
                <w:color w:val="FFFFFF"/>
              </w:rPr>
              <w:t>Nächste 90 Minuten</w:t>
            </w:r>
          </w:p>
        </w:tc>
      </w:tr>
      <w:tr>
        <w:trPr>
          <w:cantSplit w:val="1"/>
        </w:trPr>
        <w:tc>
          <w:tcPr>
            <w:tcW w:type="dxa" w:w="511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Marketing: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04., 10., 11., 14., 25.08.; 01., 06. (So.; bestätigen), 15.09.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MOBIS: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mittwochs 29.07.–16.09.; Prüfungs-Termin offen.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10.08., 18:00: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Team und Unternehmen melden.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1. Prüfungstag: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Marketing-Bericht fällig; Datum offen.</w:t>
            </w:r>
          </w:p>
        </w:tc>
        <w:tc>
          <w:tcPr>
            <w:tcW w:type="dxa" w:w="511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1 / 30 Min.: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Marketing-Team + zwei Unternehmensoptionen festlegen.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2 / 20 Min.: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alle belegten Blöcke und die Meldefrist eintragen.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3 / 20 Min.: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offene Prüfungsdaten je Modul in einem Fragenlog bündeln.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Helvetica Neue" w:hAnsi="Helvetica Neue"/>
                <w:sz w:val="17"/>
                <w:b/>
                <w:color w:val="082A4A"/>
              </w:rPr>
              <w:t xml:space="preserve">4 / 20 Min.: </w:t>
            </w:r>
            <w:r>
              <w:rPr>
                <w:rFonts w:ascii="Helvetica Neue" w:hAnsi="Helvetica Neue"/>
                <w:sz w:val="17"/>
                <w:b w:val="0"/>
                <w:color w:val="233447"/>
              </w:rPr>
              <w:t>MOBIS-Aufgabenrahmen und Finance-Kursplan bestätigen.</w:t>
            </w:r>
          </w:p>
        </w:tc>
      </w:tr>
    </w:tbl>
    <w:p>
      <w:pPr>
        <w:keepNext w:val="0"/>
        <w:keepLines/>
        <w:spacing w:before="100" w:after="20" w:line="240" w:lineRule="auto"/>
      </w:pPr>
      <w:r>
        <w:rPr>
          <w:rFonts w:ascii="Helvetica Neue" w:hAnsi="Helvetica Neue"/>
          <w:sz w:val="15"/>
          <w:b/>
          <w:color w:val="5B7085"/>
        </w:rPr>
        <w:t xml:space="preserve">STATUSLOGIK  </w:t>
      </w:r>
      <w:r>
        <w:rPr>
          <w:rFonts w:ascii="Helvetica Neue" w:hAnsi="Helvetica Neue"/>
          <w:sz w:val="15"/>
          <w:b w:val="0"/>
          <w:color w:val="5B7085"/>
        </w:rPr>
        <w:t>Belegt = Primärquelle · Kursinfo = von Felix bestätigt · Offen = nicht festgelegt.</w:t>
      </w:r>
    </w:p>
    <w:p>
      <w:pPr>
        <w:keepNext w:val="0"/>
        <w:keepLines/>
        <w:spacing w:before="0" w:after="0" w:line="240" w:lineRule="auto"/>
      </w:pPr>
      <w:r>
        <w:rPr>
          <w:rFonts w:ascii="Helvetica Neue" w:hAnsi="Helvetica Neue"/>
          <w:sz w:val="14"/>
          <w:b/>
          <w:color w:val="5B7085"/>
        </w:rPr>
        <w:t xml:space="preserve">QUELLEN  </w:t>
      </w:r>
      <w:r>
        <w:rPr>
          <w:rFonts w:ascii="Helvetica Neue" w:hAnsi="Helvetica Neue"/>
          <w:sz w:val="14"/>
          <w:b w:val="0"/>
          <w:color w:val="5B7085"/>
        </w:rPr>
        <w:t>MOBIS_Einleitung.pptx; Konzept.pptx; Themen_Zeitplan_2026_BI-2.xlsx; Marketing-Vorlesungsunterlagen und Praxisbericht-Leitfaden; Finance-Modulbeschreibung und B-Track-Folien; Statistik-Handout; Software-Engineering-Intro; Kursinformation Felix, 04.08.2026.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HSBA | MOBIS | Persönlicher Lehrplan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