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r>
        <w:t xml:space="preserve"/>
      </w:r>
    </w:p>
    <w:p>
      <w:pPr>
        <w:spacing w:after="120"/>
        <w:jc w:val="center"/>
      </w:pPr>
      <w:r>
        <w:rPr>
          <w:rFonts w:ascii="Georgia" w:cs="Georgia" w:eastAsia="Georgia" w:hAnsi="Georgia"/>
          <w:b/>
          <w:bCs/>
          <w:color w:val="7A9E7E"/>
          <w:sz w:val="28"/>
          <w:szCs w:val="28"/>
        </w:rPr>
        <w:t xml:space="preserve">SUMMER HOUSE AESTHETICS</w:t>
      </w:r>
    </w:p>
    <w:p>
      <w:pPr>
        <w:spacing w:before="200" w:after="200"/>
      </w:pPr>
      <w:r>
        <w:t xml:space="preserve"/>
      </w:r>
    </w:p>
    <w:p>
      <w:pPr>
        <w:spacing w:after="80"/>
        <w:jc w:val="center"/>
      </w:pPr>
      <w:r>
        <w:rPr>
          <w:rFonts w:ascii="Georgia" w:cs="Georgia" w:eastAsia="Georgia" w:hAnsi="Georgia"/>
          <w:b/>
          <w:bCs/>
          <w:color w:val="182446"/>
          <w:sz w:val="52"/>
          <w:szCs w:val="52"/>
        </w:rPr>
        <w:t xml:space="preserve">UX &amp; Brand Design Plan</w:t>
      </w:r>
    </w:p>
    <w:p>
      <w:pPr>
        <w:spacing w:after="200"/>
        <w:jc w:val="center"/>
      </w:pPr>
      <w:r>
        <w:rPr>
          <w:rFonts w:ascii="Arial" w:cs="Arial" w:eastAsia="Arial" w:hAnsi="Arial"/>
          <w:color w:val="777777"/>
          <w:sz w:val="22"/>
          <w:szCs w:val="22"/>
        </w:rPr>
        <w:t xml:space="preserve">Version 4  |  February 2026</w:t>
      </w:r>
    </w:p>
    <w:p>
      <w:pPr>
        <w:spacing w:before="400" w:after="400"/>
      </w:pPr>
      <w:r>
        <w:t xml:space="preserve"/>
      </w:r>
    </w:p>
    <w:p>
      <w:pPr>
        <w:pBdr>
          <w:bottom w:val="single" w:color="C8B897" w:sz="2"/>
        </w:pBdr>
        <w:jc w:val="center"/>
      </w:pPr>
      <w:r>
        <w:t xml:space="preserve"/>
      </w:r>
    </w:p>
    <w:p>
      <w:pPr>
        <w:spacing w:before="200" w:after="200"/>
      </w:pPr>
      <w:r>
        <w:t xml:space="preserve"/>
      </w:r>
    </w:p>
    <w:p>
      <w:pPr>
        <w:spacing w:after="80"/>
        <w:jc w:val="center"/>
      </w:pPr>
      <w:r>
        <w:rPr>
          <w:rFonts w:ascii="Georgia" w:cs="Georgia" w:eastAsia="Georgia" w:hAnsi="Georgia"/>
          <w:color w:val="182446"/>
          <w:sz w:val="24"/>
          <w:szCs w:val="24"/>
        </w:rPr>
        <w:t xml:space="preserve">Prepared for Hooklight Ventures</w:t>
      </w:r>
    </w:p>
    <w:p>
      <w:pPr>
        <w:spacing w:after="80"/>
        <w:jc w:val="center"/>
      </w:pPr>
      <w:r>
        <w:rPr>
          <w:rFonts w:ascii="Arial" w:cs="Arial" w:eastAsia="Arial" w:hAnsi="Arial"/>
          <w:color w:val="888888"/>
          <w:sz w:val="20"/>
          <w:szCs w:val="20"/>
        </w:rPr>
        <w:t xml:space="preserve">summerhousemedspa.com  ·  summerhousedallas.com</w:t>
      </w:r>
    </w:p>
    <w:p>
      <w:r>
        <w:br w:type="page"/>
      </w:r>
    </w:p>
    <w:p>
      <w:pPr>
        <w:pStyle w:val="Heading1"/>
        <w:spacing w:before="360" w:after="200"/>
      </w:pPr>
      <w:r>
        <w:rPr>
          <w:rFonts w:ascii="Georgia" w:cs="Georgia" w:eastAsia="Georgia" w:hAnsi="Georgia"/>
          <w:b/>
          <w:bCs/>
          <w:color w:val="182446"/>
          <w:sz w:val="36"/>
          <w:szCs w:val="36"/>
        </w:rPr>
        <w:t xml:space="preserve">Executive Summary</w:t>
      </w:r>
    </w:p>
    <w:p>
      <w:pPr>
        <w:spacing w:after="120"/>
      </w:pPr>
      <w:r>
        <w:rPr>
          <w:rFonts w:ascii="Arial" w:cs="Arial" w:eastAsia="Arial" w:hAnsi="Arial"/>
          <w:i/>
          <w:iCs/>
          <w:color w:val="666666"/>
          <w:sz w:val="20"/>
          <w:szCs w:val="20"/>
        </w:rPr>
        <w:t xml:space="preserve">If you read nothing else, read this page.</w:t>
      </w:r>
    </w:p>
    <w:p>
      <w:pPr>
        <w:spacing w:before="60" w:after="60"/>
      </w:pPr>
      <w:r>
        <w:t xml:space="preserve"/>
      </w:r>
    </w:p>
    <w:p>
      <w:pPr>
        <w:pStyle w:val="Heading3"/>
        <w:spacing w:before="200" w:after="120"/>
      </w:pPr>
      <w:r>
        <w:rPr>
          <w:rFonts w:ascii="Georgia" w:cs="Georgia" w:eastAsia="Georgia" w:hAnsi="Georgia"/>
          <w:b/>
          <w:bCs/>
          <w:color w:val="BB4B28"/>
          <w:sz w:val="24"/>
          <w:szCs w:val="24"/>
        </w:rPr>
        <w:t xml:space="preserve">The Problem</w:t>
      </w:r>
    </w:p>
    <w:p>
      <w:pPr>
        <w:spacing w:after="160"/>
        <w:jc w:val="left"/>
      </w:pPr>
      <w:r>
        <w:rPr>
          <w:rFonts w:ascii="Arial" w:cs="Arial" w:eastAsia="Arial" w:hAnsi="Arial"/>
          <w:color w:val="333333"/>
          <w:sz w:val="20"/>
          <w:szCs w:val="20"/>
        </w:rPr>
        <w:t xml:space="preserve">Summer House Aesthetics has a new website with strong SEO architecture and 122 indexed pages—but it has no soul. Every page uses the same two-column grid. There are no lifestyle images. The brand that made the old Squarespace site feel like a friend’s beautiful living room has been replaced by a clinical template that could belong to any medspa in America.</w:t>
      </w:r>
    </w:p>
    <w:p>
      <w:pPr>
        <w:pStyle w:val="Heading3"/>
        <w:spacing w:before="200" w:after="120"/>
      </w:pPr>
      <w:r>
        <w:rPr>
          <w:rFonts w:ascii="Georgia" w:cs="Georgia" w:eastAsia="Georgia" w:hAnsi="Georgia"/>
          <w:b/>
          <w:bCs/>
          <w:color w:val="BB4B28"/>
          <w:sz w:val="24"/>
          <w:szCs w:val="24"/>
        </w:rPr>
        <w:t xml:space="preserve">The Opportunity</w:t>
      </w:r>
    </w:p>
    <w:p>
      <w:pPr>
        <w:spacing w:after="160"/>
        <w:jc w:val="left"/>
      </w:pPr>
      <w:r>
        <w:rPr>
          <w:rFonts w:ascii="Arial" w:cs="Arial" w:eastAsia="Arial" w:hAnsi="Arial"/>
          <w:color w:val="333333"/>
          <w:sz w:val="20"/>
          <w:szCs w:val="20"/>
        </w:rPr>
        <w:t xml:space="preserve">Not a single Dallas medspa website feels like a Nancy Meyers kitchen. The entire market clusters into three lanes: corporate premium (SkinSpirit), Instagram glamour (SkinSpaMed), and medical-clinical (Knox Dermatology). Summer House can own the fourth lane—warm, naturally beautiful, and effortlessly sophisticated—and in doing so, attract the underserved demographics that every competitor ignores: women 50+, men over 40, and cautious first-timers.</w:t>
      </w:r>
    </w:p>
    <w:p>
      <w:pPr>
        <w:pStyle w:val="Heading3"/>
        <w:spacing w:before="200" w:after="120"/>
      </w:pPr>
      <w:r>
        <w:rPr>
          <w:rFonts w:ascii="Georgia" w:cs="Georgia" w:eastAsia="Georgia" w:hAnsi="Georgia"/>
          <w:b/>
          <w:bCs/>
          <w:color w:val="BB4B28"/>
          <w:sz w:val="24"/>
          <w:szCs w:val="24"/>
        </w:rPr>
        <w:t xml:space="preserve">The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Category</w:t>
            </w:r>
          </w:p>
        </w:tc>
        <w:tc>
          <w:tcPr>
            <w:tcW w:type="dxa" w:w="468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Estimated Cost</w:t>
            </w:r>
          </w:p>
        </w:tc>
      </w:tr>
      <w:tr>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Development (115–130 hours @ $125–175/hr)</w:t>
            </w:r>
          </w:p>
        </w:tc>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$14,375–$22,750</w:t>
            </w:r>
          </w:p>
        </w:tc>
      </w:tr>
      <w:tr>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Photography (2-day brand shoot)</w:t>
            </w:r>
          </w:p>
        </w:tc>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$3,700–$6,900</w:t>
            </w:r>
          </w:p>
        </w:tc>
      </w:tr>
      <w:tr>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External tools &amp; assets</w:t>
            </w:r>
          </w:p>
        </w:tc>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$1,200–$2,400</w:t>
            </w:r>
          </w:p>
        </w:tc>
      </w:tr>
      <w:tr>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Total Investment</w:t>
            </w:r>
          </w:p>
        </w:tc>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$19,275–$32,050</w:t>
            </w:r>
          </w:p>
        </w:tc>
      </w:tr>
    </w:tbl>
    <w:p>
      <w:pPr>
        <w:spacing w:before="120" w:after="120"/>
      </w:pPr>
      <w:r>
        <w:t xml:space="preserve"/>
      </w:r>
    </w:p>
    <w:p>
      <w:pPr>
        <w:pStyle w:val="Heading3"/>
        <w:spacing w:before="200" w:after="120"/>
      </w:pPr>
      <w:r>
        <w:rPr>
          <w:rFonts w:ascii="Georgia" w:cs="Georgia" w:eastAsia="Georgia" w:hAnsi="Georgia"/>
          <w:b/>
          <w:bCs/>
          <w:color w:val="BB4B28"/>
          <w:sz w:val="24"/>
          <w:szCs w:val="24"/>
        </w:rPr>
        <w:t xml:space="preserve">The Return</w:t>
      </w:r>
    </w:p>
    <w:p>
      <w:pPr>
        <w:spacing w:after="160"/>
        <w:jc w:val="left"/>
      </w:pPr>
      <w:r>
        <w:rPr>
          <w:rFonts w:ascii="Arial" w:cs="Arial" w:eastAsia="Arial" w:hAnsi="Arial"/>
          <w:color w:val="333333"/>
          <w:sz w:val="20"/>
          <w:szCs w:val="20"/>
        </w:rPr>
        <w:t xml:space="preserve">Conservative estimate: </w:t>
      </w:r>
      <w:r>
        <w:rPr>
          <w:rFonts w:ascii="Arial" w:cs="Arial" w:eastAsia="Arial" w:hAnsi="Arial"/>
          <w:b/>
          <w:bCs/>
          <w:color w:val="BB4B28"/>
          <w:sz w:val="20"/>
          <w:szCs w:val="20"/>
        </w:rPr>
        <w:t xml:space="preserve">+15% form completion improvement </w:t>
      </w:r>
      <w:r>
        <w:rPr>
          <w:rFonts w:ascii="Arial" w:cs="Arial" w:eastAsia="Arial" w:hAnsi="Arial"/>
          <w:color w:val="333333"/>
          <w:sz w:val="20"/>
          <w:szCs w:val="20"/>
        </w:rPr>
        <w:t xml:space="preserve">yields 7–8 additional consultation requests per month. At medspa industry conversion rates (60–70% consultation-to-treatment) and average first-visit revenue of $400–$650, this generates </w:t>
      </w:r>
      <w:r>
        <w:rPr>
          <w:rFonts w:ascii="Arial" w:cs="Arial" w:eastAsia="Arial" w:hAnsi="Arial"/>
          <w:b/>
          <w:bCs/>
          <w:color w:val="BB4B28"/>
          <w:sz w:val="20"/>
          <w:szCs w:val="20"/>
        </w:rPr>
        <w:t xml:space="preserve">$33,600–$54,600 in incremental annual revenue</w:t>
      </w:r>
      <w:r>
        <w:rPr>
          <w:rFonts w:ascii="Arial" w:cs="Arial" w:eastAsia="Arial" w:hAnsi="Arial"/>
          <w:color w:val="333333"/>
          <w:sz w:val="20"/>
          <w:szCs w:val="20"/>
        </w:rPr>
        <w:t xml:space="preserve">. Mid-range scenario (+25% form completion) projects $56,000–$91,000 annually. Payback period: 4–7 months.</w:t>
      </w:r>
    </w:p>
    <w:p>
      <w:pPr>
        <w:pStyle w:val="Heading3"/>
        <w:spacing w:before="200" w:after="120"/>
      </w:pPr>
      <w:r>
        <w:rPr>
          <w:rFonts w:ascii="Georgia" w:cs="Georgia" w:eastAsia="Georgia" w:hAnsi="Georgia"/>
          <w:b/>
          <w:bCs/>
          <w:color w:val="BB4B28"/>
          <w:sz w:val="24"/>
          <w:szCs w:val="24"/>
        </w:rPr>
        <w:t xml:space="preserve">The Timeline</w:t>
      </w:r>
    </w:p>
    <w:p>
      <w:pPr>
        <w:spacing w:after="160"/>
        <w:jc w:val="left"/>
      </w:pPr>
      <w:r>
        <w:rPr>
          <w:rFonts w:ascii="Arial" w:cs="Arial" w:eastAsia="Arial" w:hAnsi="Arial"/>
          <w:color w:val="333333"/>
          <w:sz w:val="20"/>
          <w:szCs w:val="20"/>
        </w:rPr>
        <w:t xml:space="preserve">16 weeks across 4 phases. Phase 1 (brand system + baseline metrics) delivers visible changes in 2 weeks. Phase 2 (emotional redesign of key pages) takes 5 weeks and accounts for the majority of conversion impact. Phases 3–4 (photography and advanced features) compound the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8E8" w:sz="1"/>
              <w:left w:val="single" w:color="BB4B28" w:sz="12"/>
              <w:bottom w:val="single" w:color="E8E8E8" w:sz="1"/>
              <w:right w:val="single" w:color="E8E8E8" w:sz="1"/>
            </w:tcBorders>
            <w:shd w:fill="F0EDE6" w:val="clear"/>
            <w:tcMar>
              <w:top w:type="dxa" w:w="120"/>
              <w:left w:type="dxa" w:w="200"/>
              <w:bottom w:type="dxa" w:w="120"/>
              <w:right w:type="dxa" w:w="200"/>
            </w:tcMar>
          </w:tcPr>
          <w:p>
            <w:pPr>
              <w:spacing w:after="80"/>
            </w:pPr>
            <w:r>
              <w:rPr>
                <w:rFonts w:ascii="Georgia" w:cs="Georgia" w:eastAsia="Georgia" w:hAnsi="Georgia"/>
                <w:b/>
                <w:bCs/>
                <w:color w:val="182446"/>
                <w:sz w:val="22"/>
                <w:szCs w:val="22"/>
              </w:rPr>
              <w:t xml:space="preserve">The Summer House Test</w:t>
            </w:r>
          </w:p>
          <w:p>
            <w:r>
              <w:rPr>
                <w:rFonts w:ascii="Arial" w:cs="Arial" w:eastAsia="Arial" w:hAnsi="Arial"/>
                <w:i/>
                <w:iCs/>
                <w:color w:val="444444"/>
                <w:sz w:val="20"/>
                <w:szCs w:val="20"/>
              </w:rPr>
              <w:t xml:space="preserve">Every design decision in this plan passes one filter: Does this feel like ice cream on a summer night? Like fireworks on the beach? Like a naturally beautiful girl who is stunning in an unassuming way? If yes, ship it. If no, rethink it.</w:t>
            </w:r>
          </w:p>
        </w:tc>
      </w:tr>
    </w:tbl>
    <w:p>
      <w:r>
        <w:br w:type="page"/>
      </w:r>
    </w:p>
    <w:p>
      <w:pPr>
        <w:pStyle w:val="Heading1"/>
        <w:spacing w:before="360" w:after="200"/>
      </w:pPr>
      <w:r>
        <w:rPr>
          <w:rFonts w:ascii="Georgia" w:cs="Georgia" w:eastAsia="Georgia" w:hAnsi="Georgia"/>
          <w:b/>
          <w:bCs/>
          <w:color w:val="182446"/>
          <w:sz w:val="36"/>
          <w:szCs w:val="36"/>
        </w:rPr>
        <w:t xml:space="preserve">Part 1: The Brand Soul</w:t>
      </w:r>
    </w:p>
    <w:p>
      <w:pPr>
        <w:spacing w:after="160"/>
        <w:jc w:val="left"/>
      </w:pPr>
      <w:r>
        <w:rPr>
          <w:rFonts w:ascii="Arial" w:cs="Arial" w:eastAsia="Arial" w:hAnsi="Arial"/>
          <w:color w:val="333333"/>
          <w:sz w:val="20"/>
          <w:szCs w:val="20"/>
        </w:rPr>
        <w:t xml:space="preserve">Before a single pixel moves, we need to name what Summer House actually feels like—and then translate that feeling into design decisions that a developer can build and a client can feel.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8E8" w:sz="1"/>
              <w:left w:val="single" w:color="BB4B28" w:sz="12"/>
              <w:bottom w:val="single" w:color="E8E8E8" w:sz="1"/>
              <w:right w:val="single" w:color="E8E8E8" w:sz="1"/>
            </w:tcBorders>
            <w:shd w:fill="F0EDE6" w:val="clear"/>
            <w:tcMar>
              <w:top w:type="dxa" w:w="120"/>
              <w:left w:type="dxa" w:w="200"/>
              <w:bottom w:type="dxa" w:w="120"/>
              <w:right w:type="dxa" w:w="200"/>
            </w:tcMar>
          </w:tcPr>
          <w:p>
            <w:pPr>
              <w:spacing w:after="80"/>
            </w:pPr>
            <w:r>
              <w:rPr>
                <w:rFonts w:ascii="Georgia" w:cs="Georgia" w:eastAsia="Georgia" w:hAnsi="Georgia"/>
                <w:b/>
                <w:bCs/>
                <w:color w:val="182446"/>
                <w:sz w:val="22"/>
                <w:szCs w:val="22"/>
              </w:rPr>
              <w:t xml:space="preserve">The Feeling</w:t>
            </w:r>
          </w:p>
          <w:p>
            <w:r>
              <w:rPr>
                <w:rFonts w:ascii="Arial" w:cs="Arial" w:eastAsia="Arial" w:hAnsi="Arial"/>
                <w:i/>
                <w:iCs/>
                <w:color w:val="444444"/>
                <w:sz w:val="20"/>
                <w:szCs w:val="20"/>
              </w:rPr>
              <w:t xml:space="preserve">Cape Cod coastal meets Upper Peninsula lake house. Nancy Meyers meets a summer midwestern Ralph Lauren polo. It’s the naturally beautiful girl who is stunning in an unassuming way, and the parents who have aged gracefully as if pulled from a J.Crew catalog. Golden retriever, green grass, clear skies, ice cream on a summer’s night. A wedding band under a white tent late into the night. Fireworks on the beach. That’s Summer House.</w:t>
            </w:r>
          </w:p>
        </w:tc>
      </w:tr>
    </w:tbl>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Translating Feeling into Design</w:t>
      </w:r>
    </w:p>
    <w:p>
      <w:pPr>
        <w:spacing w:after="160"/>
        <w:jc w:val="left"/>
      </w:pPr>
      <w:r>
        <w:rPr>
          <w:rFonts w:ascii="Arial" w:cs="Arial" w:eastAsia="Arial" w:hAnsi="Arial"/>
          <w:color w:val="333333"/>
          <w:sz w:val="20"/>
          <w:szCs w:val="20"/>
        </w:rPr>
        <w:t xml:space="preserve">Each brand reference points to specific, buildable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Brand Reference</w:t>
            </w:r>
          </w:p>
        </w:tc>
        <w:tc>
          <w:tcPr>
            <w:tcW w:type="dxa" w:w="43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What It Means for Design</w:t>
            </w:r>
          </w:p>
        </w:tc>
        <w:tc>
          <w:tcPr>
            <w:tcW w:type="dxa" w:w="28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Where It Shows Up</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Cape Cod Coastal</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Weathered whites, cream, sandy neutrals. Natural light as a design element. Shiplap textures as CSS backgrounds. Wide open layouts with generous breathing room.</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Color palette, texture library, whitespace rules, background treatments</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Nancy Meyers</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Layered warmth—nothing feels staged or minimal. Every element looks collected over time, not placed by a template. Warm light, soft shadows, human imperfection.</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Photography art direction, shadow/light CSS, editorial layout variety, anti-template philosophy</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Michigan Lake House</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Casual luxury. Bare feet on a dock. Generous spacing and organic shapes. Nothing precious, everything comfortable. Screen porches, not showrooms.</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Spacing system, border-radius values, imagery tone, UI that feels relaxed not clinical</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J.Crew Catalog</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Aspirational but attainable. Real-looking people in beautiful light. Classic without being stuffy. The brand you trust because it never tries too hard.</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Model casting, typography restraint, trust-building through understatement, editorial hierarchy</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Ralph Lauren Polo</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Timeless Americana. Heritage without pretension. Crisp whites, navy, natural green. Quality you can feel. Summer evenings that stretch forever.</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Color authority, brand confidence, seasonal flexibility (works in February and July)</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Golden Retriever Energy</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Warm. Approachable. Happy to see you. The website should feel like it’s glad you’re here—not like it’s evaluating whether you belong.</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Microcopy tone, CTA language, onboarding flow, error states, 404 page personality</w:t>
            </w:r>
          </w:p>
        </w:tc>
      </w:tr>
    </w:tbl>
    <w:p>
      <w:pPr>
        <w:spacing w:before="160" w:after="160"/>
      </w:pPr>
      <w:r>
        <w:t xml:space="preserve"/>
      </w:r>
    </w:p>
    <w:p>
      <w:pPr>
        <w:pStyle w:val="Heading2"/>
        <w:spacing w:before="280" w:after="160"/>
      </w:pPr>
      <w:r>
        <w:rPr>
          <w:rFonts w:ascii="Georgia" w:cs="Georgia" w:eastAsia="Georgia" w:hAnsi="Georgia"/>
          <w:b/>
          <w:bCs/>
          <w:color w:val="182446"/>
          <w:sz w:val="28"/>
          <w:szCs w:val="28"/>
        </w:rPr>
        <w:t xml:space="preserve">The Year-Round Challenge</w:t>
      </w:r>
    </w:p>
    <w:p>
      <w:pPr>
        <w:spacing w:after="160"/>
        <w:jc w:val="left"/>
      </w:pPr>
      <w:r>
        <w:rPr>
          <w:rFonts w:ascii="Arial" w:cs="Arial" w:eastAsia="Arial" w:hAnsi="Arial"/>
          <w:color w:val="333333"/>
          <w:sz w:val="20"/>
          <w:szCs w:val="20"/>
        </w:rPr>
        <w:t xml:space="preserve">Summer House must feel warm in February as it does in July. The solution is not to change the brand seasonally, but to build it on elements that are seasonless:</w:t>
      </w:r>
    </w:p>
    <w:p>
      <w:pPr>
        <w:pStyle w:val="ListParagraph"/>
        <w:numPr>
          <w:ilvl w:val="0"/>
          <w:numId w:val="2"/>
        </w:numPr>
      </w:pPr>
      <w:r>
        <w:rPr>
          <w:rFonts w:ascii="Arial" w:cs="Arial" w:eastAsia="Arial" w:hAnsi="Arial"/>
          <w:b/>
          <w:bCs/>
          <w:color w:val="333333"/>
          <w:sz w:val="20"/>
          <w:szCs w:val="20"/>
        </w:rPr>
        <w:t xml:space="preserve">Cream and navy are year-round colors. </w:t>
      </w:r>
      <w:r>
        <w:rPr>
          <w:rFonts w:ascii="Arial" w:cs="Arial" w:eastAsia="Arial" w:hAnsi="Arial"/>
          <w:color w:val="333333"/>
          <w:sz w:val="20"/>
          <w:szCs w:val="20"/>
        </w:rPr>
        <w:t xml:space="preserve">They read as “summer linen” in July and “fireside warmth” in January.</w:t>
      </w:r>
    </w:p>
    <w:p>
      <w:pPr>
        <w:pStyle w:val="ListParagraph"/>
        <w:numPr>
          <w:ilvl w:val="0"/>
          <w:numId w:val="2"/>
        </w:numPr>
      </w:pPr>
      <w:r>
        <w:rPr>
          <w:rFonts w:ascii="Arial" w:cs="Arial" w:eastAsia="Arial" w:hAnsi="Arial"/>
          <w:b/>
          <w:bCs/>
          <w:color w:val="333333"/>
          <w:sz w:val="20"/>
          <w:szCs w:val="20"/>
        </w:rPr>
        <w:t xml:space="preserve">Photography should include cozy textures </w:t>
      </w:r>
      <w:r>
        <w:rPr>
          <w:rFonts w:ascii="Arial" w:cs="Arial" w:eastAsia="Arial" w:hAnsi="Arial"/>
          <w:color w:val="333333"/>
          <w:sz w:val="20"/>
          <w:szCs w:val="20"/>
        </w:rPr>
        <w:t xml:space="preserve">alongside golden-hour shots. Cashmere throw blankets and candles balance the summer aesthetic.</w:t>
      </w:r>
    </w:p>
    <w:p>
      <w:pPr>
        <w:pStyle w:val="ListParagraph"/>
        <w:numPr>
          <w:ilvl w:val="0"/>
          <w:numId w:val="2"/>
        </w:numPr>
      </w:pPr>
      <w:r>
        <w:rPr>
          <w:rFonts w:ascii="Arial" w:cs="Arial" w:eastAsia="Arial" w:hAnsi="Arial"/>
          <w:b/>
          <w:bCs/>
          <w:color w:val="333333"/>
          <w:sz w:val="20"/>
          <w:szCs w:val="20"/>
        </w:rPr>
        <w:t xml:space="preserve">Sage green reads “garden” in spring and “evergreen” in winter. </w:t>
      </w:r>
      <w:r>
        <w:rPr>
          <w:rFonts w:ascii="Arial" w:cs="Arial" w:eastAsia="Arial" w:hAnsi="Arial"/>
          <w:color w:val="333333"/>
          <w:sz w:val="20"/>
          <w:szCs w:val="20"/>
        </w:rPr>
        <w:t xml:space="preserve">Unlike bright greens that feel strictly seasonal.</w:t>
      </w:r>
    </w:p>
    <w:p>
      <w:pPr>
        <w:pStyle w:val="ListParagraph"/>
        <w:numPr>
          <w:ilvl w:val="0"/>
          <w:numId w:val="2"/>
        </w:numPr>
      </w:pPr>
      <w:r>
        <w:rPr>
          <w:rFonts w:ascii="Arial" w:cs="Arial" w:eastAsia="Arial" w:hAnsi="Arial"/>
          <w:b/>
          <w:bCs/>
          <w:color w:val="333333"/>
          <w:sz w:val="20"/>
          <w:szCs w:val="20"/>
        </w:rPr>
        <w:t xml:space="preserve">The tone is “long weekend at the lake”—</w:t>
      </w:r>
      <w:r>
        <w:rPr>
          <w:rFonts w:ascii="Arial" w:cs="Arial" w:eastAsia="Arial" w:hAnsi="Arial"/>
          <w:color w:val="333333"/>
          <w:sz w:val="20"/>
          <w:szCs w:val="20"/>
        </w:rPr>
        <w:t xml:space="preserve">which carries the same emotional weight whether you’re remembering last August or dreaming of next June.</w:t>
      </w:r>
    </w:p>
    <w:p>
      <w:r>
        <w:br w:type="page"/>
      </w:r>
    </w:p>
    <w:p>
      <w:pPr>
        <w:pStyle w:val="Heading1"/>
        <w:spacing w:before="360" w:after="200"/>
      </w:pPr>
      <w:r>
        <w:rPr>
          <w:rFonts w:ascii="Georgia" w:cs="Georgia" w:eastAsia="Georgia" w:hAnsi="Georgia"/>
          <w:b/>
          <w:bCs/>
          <w:color w:val="182446"/>
          <w:sz w:val="36"/>
          <w:szCs w:val="36"/>
        </w:rPr>
        <w:t xml:space="preserve">Part 2: The Diagnosis</w:t>
      </w:r>
    </w:p>
    <w:p>
      <w:pPr>
        <w:spacing w:after="160"/>
        <w:jc w:val="left"/>
      </w:pPr>
      <w:r>
        <w:rPr>
          <w:rFonts w:ascii="Arial" w:cs="Arial" w:eastAsia="Arial" w:hAnsi="Arial"/>
          <w:color w:val="333333"/>
          <w:sz w:val="20"/>
          <w:szCs w:val="20"/>
        </w:rPr>
        <w:t xml:space="preserve">The new Summer House website is structurally sound—122 indexed pages, clean Next.js architecture, fast load times. But it has three compounding problems that no amount of SEO can fix:</w:t>
      </w:r>
    </w:p>
    <w:p>
      <w:pPr>
        <w:spacing w:before="80" w:after="80"/>
      </w:pPr>
      <w:r>
        <w:t xml:space="preserve"/>
      </w:r>
    </w:p>
    <w:p>
      <w:pPr>
        <w:pStyle w:val="Heading2"/>
        <w:spacing w:before="280" w:after="160"/>
      </w:pPr>
      <w:r>
        <w:rPr>
          <w:rFonts w:ascii="Georgia" w:cs="Georgia" w:eastAsia="Georgia" w:hAnsi="Georgia"/>
          <w:b/>
          <w:bCs/>
          <w:color w:val="182446"/>
          <w:sz w:val="28"/>
          <w:szCs w:val="28"/>
        </w:rPr>
        <w:t xml:space="preserve">Layer 1: Structural Monotony</w:t>
      </w:r>
    </w:p>
    <w:p>
      <w:pPr>
        <w:spacing w:after="160"/>
        <w:jc w:val="left"/>
      </w:pPr>
      <w:r>
        <w:rPr>
          <w:rFonts w:ascii="Arial" w:cs="Arial" w:eastAsia="Arial" w:hAnsi="Arial"/>
          <w:color w:val="333333"/>
          <w:sz w:val="20"/>
          <w:szCs w:val="20"/>
        </w:rPr>
        <w:t xml:space="preserve">Every single page uses the same skeleton: content column left (1.05fr), lead capture form right (0.95fr). This creates a predictable, scroll-past-it feeling. The brain recognizes the pattern after 2–3 pages and stops paying attention. It is the digital equivalent of a hotel hallway—functional, repetitive, forgettable.</w:t>
      </w:r>
    </w:p>
    <w:p>
      <w:pPr>
        <w:pStyle w:val="ListParagraph"/>
        <w:numPr>
          <w:ilvl w:val="0"/>
          <w:numId w:val="2"/>
        </w:numPr>
      </w:pPr>
      <w:r>
        <w:rPr>
          <w:rFonts w:ascii="Arial" w:cs="Arial" w:eastAsia="Arial" w:hAnsi="Arial"/>
          <w:color w:val="333333"/>
          <w:sz w:val="20"/>
          <w:szCs w:val="20"/>
        </w:rPr>
        <w:t xml:space="preserve">Homepage hero, service pages, persona pages, blog posts—all identical grid.</w:t>
      </w:r>
    </w:p>
    <w:p>
      <w:pPr>
        <w:pStyle w:val="ListParagraph"/>
        <w:numPr>
          <w:ilvl w:val="0"/>
          <w:numId w:val="2"/>
        </w:numPr>
      </w:pPr>
      <w:r>
        <w:rPr>
          <w:rFonts w:ascii="Arial" w:cs="Arial" w:eastAsia="Arial" w:hAnsi="Arial"/>
          <w:color w:val="333333"/>
          <w:sz w:val="20"/>
          <w:szCs w:val="20"/>
        </w:rPr>
        <w:t xml:space="preserve">No visual hierarchy tells the visitor “this page is different” or “this section matters more.”</w:t>
      </w:r>
    </w:p>
    <w:p>
      <w:pPr>
        <w:pStyle w:val="ListParagraph"/>
        <w:numPr>
          <w:ilvl w:val="0"/>
          <w:numId w:val="2"/>
        </w:numPr>
      </w:pPr>
      <w:r>
        <w:rPr>
          <w:rFonts w:ascii="Arial" w:cs="Arial" w:eastAsia="Arial" w:hAnsi="Arial"/>
          <w:color w:val="333333"/>
          <w:sz w:val="20"/>
          <w:szCs w:val="20"/>
        </w:rPr>
        <w:t xml:space="preserve">The persistent sidebar form creates cognitive noise—the visitor hasn’t decided to book yet, but the ask is already there.</w:t>
      </w:r>
    </w:p>
    <w:p>
      <w:pPr>
        <w:pStyle w:val="Heading2"/>
        <w:spacing w:before="280" w:after="160"/>
      </w:pPr>
      <w:r>
        <w:rPr>
          <w:rFonts w:ascii="Georgia" w:cs="Georgia" w:eastAsia="Georgia" w:hAnsi="Georgia"/>
          <w:b/>
          <w:bCs/>
          <w:color w:val="182446"/>
          <w:sz w:val="28"/>
          <w:szCs w:val="28"/>
        </w:rPr>
        <w:t xml:space="preserve">Layer 2: No Visual Soul</w:t>
      </w:r>
    </w:p>
    <w:p>
      <w:pPr>
        <w:spacing w:after="160"/>
        <w:jc w:val="left"/>
      </w:pPr>
      <w:r>
        <w:rPr>
          <w:rFonts w:ascii="Arial" w:cs="Arial" w:eastAsia="Arial" w:hAnsi="Arial"/>
          <w:color w:val="333333"/>
          <w:sz w:val="20"/>
          <w:szCs w:val="20"/>
        </w:rPr>
        <w:t xml:space="preserve">The old Squarespace site had decorative vine accents, lifestyle photography, asymmetric layouts, and a CSS Grid that created visual rhythm. The new site has none of this. There are no lifestyle images. No texture. No illustrations. No brand motifs. The color palette (cream, navy, terracotta, green) exists in the CSS but barely shows up in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8E8" w:sz="1"/>
              <w:left w:val="single" w:color="BB4B28" w:sz="12"/>
              <w:bottom w:val="single" w:color="E8E8E8" w:sz="1"/>
              <w:right w:val="single" w:color="E8E8E8" w:sz="1"/>
            </w:tcBorders>
            <w:shd w:fill="F0EDE6" w:val="clear"/>
            <w:tcMar>
              <w:top w:type="dxa" w:w="120"/>
              <w:left w:type="dxa" w:w="200"/>
              <w:bottom w:type="dxa" w:w="120"/>
              <w:right w:type="dxa" w:w="200"/>
            </w:tcMar>
          </w:tcPr>
          <w:p>
            <w:pPr>
              <w:spacing w:after="80"/>
            </w:pPr>
            <w:r>
              <w:rPr>
                <w:rFonts w:ascii="Georgia" w:cs="Georgia" w:eastAsia="Georgia" w:hAnsi="Georgia"/>
                <w:b/>
                <w:bCs/>
                <w:color w:val="182446"/>
                <w:sz w:val="22"/>
                <w:szCs w:val="22"/>
              </w:rPr>
              <w:t xml:space="preserve">What the Old Site Got Right</w:t>
            </w:r>
          </w:p>
          <w:p>
            <w:r>
              <w:rPr>
                <w:rFonts w:ascii="Arial" w:cs="Arial" w:eastAsia="Arial" w:hAnsi="Arial"/>
                <w:i/>
                <w:iCs/>
                <w:color w:val="444444"/>
                <w:sz w:val="20"/>
                <w:szCs w:val="20"/>
              </w:rPr>
              <w:t xml:space="preserve">Botanical vine dividers. Full-bleed lifestyle images. A hand-drawn wave underline on the logo. Asymmetric hero layouts. These elements said “someone cares about this place.” The new site says “someone generated this template.”</w:t>
            </w:r>
          </w:p>
        </w:tc>
      </w:tr>
    </w:tbl>
    <w:p>
      <w:pPr>
        <w:pStyle w:val="Heading2"/>
        <w:spacing w:before="280" w:after="160"/>
      </w:pPr>
      <w:r>
        <w:rPr>
          <w:rFonts w:ascii="Georgia" w:cs="Georgia" w:eastAsia="Georgia" w:hAnsi="Georgia"/>
          <w:b/>
          <w:bCs/>
          <w:color w:val="182446"/>
          <w:sz w:val="28"/>
          <w:szCs w:val="28"/>
        </w:rPr>
        <w:t xml:space="preserve">Layer 3: No Emotional Architecture</w:t>
      </w:r>
    </w:p>
    <w:p>
      <w:pPr>
        <w:spacing w:after="160"/>
        <w:jc w:val="left"/>
      </w:pPr>
      <w:r>
        <w:rPr>
          <w:rFonts w:ascii="Arial" w:cs="Arial" w:eastAsia="Arial" w:hAnsi="Arial"/>
          <w:color w:val="333333"/>
          <w:sz w:val="20"/>
          <w:szCs w:val="20"/>
        </w:rPr>
        <w:t xml:space="preserve">The site fails to create emotional progression. A great medspa website should feel like walking through a beautifully designed house—each room (page) has a distinct purpose, mood, and invitation. Instead, every page is a hallway with a clipboard asking for your information.</w:t>
      </w:r>
    </w:p>
    <w:p>
      <w:pPr>
        <w:spacing w:after="160"/>
        <w:jc w:val="left"/>
      </w:pPr>
      <w:r>
        <w:rPr>
          <w:rFonts w:ascii="Arial" w:cs="Arial" w:eastAsia="Arial" w:hAnsi="Arial"/>
          <w:color w:val="333333"/>
          <w:sz w:val="20"/>
          <w:szCs w:val="20"/>
        </w:rPr>
        <w:t xml:space="preserve">Research from Stanford’s Web Credibility Project shows that 46.1% of consumers assess a website’s credibility based on visual design alone. For a service that involves injecting substances into someone’s face, that percentage is likely higher. The emotional failure is a business failure.</w:t>
      </w:r>
    </w:p>
    <w:p>
      <w:r>
        <w:br w:type="page"/>
      </w:r>
    </w:p>
    <w:p>
      <w:pPr>
        <w:pStyle w:val="Heading1"/>
        <w:spacing w:before="360" w:after="200"/>
      </w:pPr>
      <w:r>
        <w:rPr>
          <w:rFonts w:ascii="Georgia" w:cs="Georgia" w:eastAsia="Georgia" w:hAnsi="Georgia"/>
          <w:b/>
          <w:bCs/>
          <w:color w:val="182446"/>
          <w:sz w:val="36"/>
          <w:szCs w:val="36"/>
        </w:rPr>
        <w:t xml:space="preserve">Part 3: The Competitive White Space</w:t>
      </w:r>
    </w:p>
    <w:p>
      <w:pPr>
        <w:spacing w:after="160"/>
        <w:jc w:val="left"/>
      </w:pPr>
      <w:r>
        <w:rPr>
          <w:rFonts w:ascii="Arial" w:cs="Arial" w:eastAsia="Arial" w:hAnsi="Arial"/>
          <w:color w:val="333333"/>
          <w:sz w:val="20"/>
          <w:szCs w:val="20"/>
        </w:rPr>
        <w:t xml:space="preserve">Before designing anything, we need to understand what the Dallas medspa market already looks like—and more importantly, what it’s missing.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2600"/>
      </w:tblGrid>
      <w:tr>
        <w:tc>
          <w:tcPr>
            <w:tcW w:type="dxa" w:w="16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Competitor</w:t>
            </w:r>
          </w:p>
        </w:tc>
        <w:tc>
          <w:tcPr>
            <w:tcW w:type="dxa" w:w="16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Design Lane</w:t>
            </w:r>
          </w:p>
        </w:tc>
        <w:tc>
          <w:tcPr>
            <w:tcW w:type="dxa" w:w="35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Visual Identity</w:t>
            </w:r>
          </w:p>
        </w:tc>
        <w:tc>
          <w:tcPr>
            <w:tcW w:type="dxa" w:w="26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Emotional Gap</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SkinSpirit</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Corporate Premium</w:t>
            </w:r>
          </w:p>
        </w:tc>
        <w:tc>
          <w:tcPr>
            <w:tcW w:type="dxa" w:w="3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Deep forest green + white, Montserrat/Poppins sans-serif, clinical photography, HubSpot forms</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Feels like a luxury doctor’s office. Polished but cold. No personality.</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SkinSpaMed</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Instagram Glamour</w:t>
            </w:r>
          </w:p>
        </w:tc>
        <w:tc>
          <w:tcPr>
            <w:tcW w:type="dxa" w:w="3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Rose pink + black, high-gloss imagery, RHOD celebrity connection, grid layout</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Aspirational but intimidating. Appeals to 30s Instagram audience. Alienates 50+.</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Skin Damsel</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Sophisticated Neutral</w:t>
            </w:r>
          </w:p>
        </w:tc>
        <w:tc>
          <w:tcPr>
            <w:tcW w:type="dxa" w:w="3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Warm taupe #A39687, custom serif fonts, muted earth tones, 524+ Google reviews</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Closest to warmth but still template-driven. Strong review presence.</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Knox Dermatology</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Medical Traditional</w:t>
            </w:r>
          </w:p>
        </w:tc>
        <w:tc>
          <w:tcPr>
            <w:tcW w:type="dxa" w:w="3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Navy + white, serif authority, clinical staff photos, insurance-focused</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Trustworthy but dated. Feels like a dermatologist, not an aesthetics practice.</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Vitalyc Medspa</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Tech-Forward Premium</w:t>
            </w:r>
          </w:p>
        </w:tc>
        <w:tc>
          <w:tcPr>
            <w:tcW w:type="dxa" w:w="3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Black + gold accents, membership tiers ($99–$180/mo), aggressive CTAs</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Modern but transactional. Pushes hard toward membership conversion.</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8E8" w:sz="1"/>
              <w:left w:val="single" w:color="BB4B28" w:sz="12"/>
              <w:bottom w:val="single" w:color="E8E8E8" w:sz="1"/>
              <w:right w:val="single" w:color="E8E8E8" w:sz="1"/>
            </w:tcBorders>
            <w:shd w:fill="F0EDE6" w:val="clear"/>
            <w:tcMar>
              <w:top w:type="dxa" w:w="120"/>
              <w:left w:type="dxa" w:w="200"/>
              <w:bottom w:type="dxa" w:w="120"/>
              <w:right w:type="dxa" w:w="200"/>
            </w:tcMar>
          </w:tcPr>
          <w:p>
            <w:pPr>
              <w:spacing w:after="80"/>
            </w:pPr>
            <w:r>
              <w:rPr>
                <w:rFonts w:ascii="Georgia" w:cs="Georgia" w:eastAsia="Georgia" w:hAnsi="Georgia"/>
                <w:b/>
                <w:bCs/>
                <w:color w:val="182446"/>
                <w:sz w:val="22"/>
                <w:szCs w:val="22"/>
              </w:rPr>
              <w:t xml:space="preserve">The Lane Nobody Owns</w:t>
            </w:r>
          </w:p>
          <w:p>
            <w:r>
              <w:rPr>
                <w:rFonts w:ascii="Arial" w:cs="Arial" w:eastAsia="Arial" w:hAnsi="Arial"/>
                <w:i/>
                <w:iCs/>
                <w:color w:val="444444"/>
                <w:sz w:val="20"/>
                <w:szCs w:val="20"/>
              </w:rPr>
              <w:t xml:space="preserve">Not a single Dallas medspa website feels like a friend’s beautiful lake house. Nobody occupies the “warm, naturally beautiful, effortlessly sophisticated” space. SkinSpirit is too corporate, SkinSpaMed is too glamorous, Knox is too clinical, Vitalyc is too transactional. Summer House can own the lane where trust comes from warmth, not authority—where the design says “you’re already beautiful; we just help you feel like yourself.”</w:t>
            </w:r>
          </w:p>
        </w:tc>
      </w:tr>
    </w:tbl>
    <w:p>
      <w:r>
        <w:br w:type="page"/>
      </w:r>
    </w:p>
    <w:p>
      <w:pPr>
        <w:pStyle w:val="Heading1"/>
        <w:spacing w:before="360" w:after="200"/>
      </w:pPr>
      <w:r>
        <w:rPr>
          <w:rFonts w:ascii="Georgia" w:cs="Georgia" w:eastAsia="Georgia" w:hAnsi="Georgia"/>
          <w:b/>
          <w:bCs/>
          <w:color w:val="182446"/>
          <w:sz w:val="36"/>
          <w:szCs w:val="36"/>
        </w:rPr>
        <w:t xml:space="preserve">Part 4: The Brand System</w:t>
      </w:r>
    </w:p>
    <w:p>
      <w:pPr>
        <w:pStyle w:val="Heading2"/>
        <w:spacing w:before="280" w:after="160"/>
      </w:pPr>
      <w:r>
        <w:rPr>
          <w:rFonts w:ascii="Georgia" w:cs="Georgia" w:eastAsia="Georgia" w:hAnsi="Georgia"/>
          <w:b/>
          <w:bCs/>
          <w:color w:val="182446"/>
          <w:sz w:val="28"/>
          <w:szCs w:val="28"/>
        </w:rPr>
        <w:t xml:space="preserve">Color Palette</w:t>
      </w:r>
    </w:p>
    <w:p>
      <w:pPr>
        <w:spacing w:after="160"/>
        <w:jc w:val="left"/>
      </w:pPr>
      <w:r>
        <w:rPr>
          <w:rFonts w:ascii="Arial" w:cs="Arial" w:eastAsia="Arial" w:hAnsi="Arial"/>
          <w:color w:val="333333"/>
          <w:sz w:val="20"/>
          <w:szCs w:val="20"/>
        </w:rPr>
        <w:t xml:space="preserve">The current palette has the right instincts but needs refinement. The forest green (#2E8B57) reads too institutional. We shift to sage green, which feels more garden-and-gathered than hospital-and-healthy.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60"/>
        <w:gridCol w:w="4000"/>
      </w:tblGrid>
      <w:tr>
        <w:tc>
          <w:tcPr>
            <w:tcW w:type="dxa" w:w="2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Color</w:t>
            </w:r>
          </w:p>
        </w:tc>
        <w:tc>
          <w:tcPr>
            <w:tcW w:type="dxa" w:w="2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Role</w:t>
            </w:r>
          </w:p>
        </w:tc>
        <w:tc>
          <w:tcPr>
            <w:tcW w:type="dxa" w:w="13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c>
          <w:tcPr>
            <w:tcW w:type="dxa" w:w="4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Feeling</w:t>
            </w:r>
          </w:p>
        </w:tc>
      </w:tr>
      <w:tr>
        <w:tc>
          <w:tcPr>
            <w:tcW w:type="dxa" w:w="2000"/>
            <w:tcBorders>
              <w:top w:val="single" w:color="E8E8E8" w:sz="1"/>
              <w:left w:val="single" w:color="E8E8E8" w:sz="1"/>
              <w:bottom w:val="single" w:color="E8E8E8" w:sz="1"/>
              <w:right w:val="single" w:color="E8E8E8" w:sz="1"/>
            </w:tcBorders>
            <w:shd w:fill="FFF8EF" w:val="clear"/>
            <w:tcMar>
              <w:top w:type="dxa" w:w="80"/>
              <w:left w:type="dxa" w:w="120"/>
              <w:bottom w:type="dxa" w:w="80"/>
              <w:right w:type="dxa" w:w="120"/>
            </w:tcMar>
          </w:tcPr>
          <w:p>
            <w:r>
              <w:rPr>
                <w:rFonts w:ascii="Arial" w:cs="Arial" w:eastAsia="Arial" w:hAnsi="Arial"/>
                <w:b/>
                <w:bCs/>
                <w:color w:val="182446"/>
                <w:sz w:val="18"/>
                <w:szCs w:val="18"/>
              </w:rPr>
              <w:t xml:space="preserve">Cream #FFF8EF</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Background</w:t>
            </w:r>
          </w:p>
        </w:tc>
        <w:tc>
          <w:tcPr>
            <w:tcW w:type="dxa" w:w="1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Keep</w:t>
            </w:r>
          </w:p>
        </w:tc>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canvas. Warm paper, not sterile white. Nancy Meyers’ kitchen walls.</w:t>
            </w:r>
          </w:p>
        </w:tc>
      </w:tr>
      <w:tr>
        <w:tc>
          <w:tcPr>
            <w:tcW w:type="dxa" w:w="2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Arial" w:cs="Arial" w:eastAsia="Arial" w:hAnsi="Arial"/>
                <w:b/>
                <w:bCs/>
                <w:color w:val="FFFFFF"/>
                <w:sz w:val="18"/>
                <w:szCs w:val="18"/>
              </w:rPr>
              <w:t xml:space="preserve">Navy #182446</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Text &amp; Headers</w:t>
            </w:r>
          </w:p>
        </w:tc>
        <w:tc>
          <w:tcPr>
            <w:tcW w:type="dxa" w:w="1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Keep</w:t>
            </w:r>
          </w:p>
        </w:tc>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Authority without harshness. Cape Cod shutters. A classic blazer.</w:t>
            </w:r>
          </w:p>
        </w:tc>
      </w:tr>
      <w:tr>
        <w:tc>
          <w:tcPr>
            <w:tcW w:type="dxa" w:w="2000"/>
            <w:tcBorders>
              <w:top w:val="single" w:color="E8E8E8" w:sz="1"/>
              <w:left w:val="single" w:color="E8E8E8" w:sz="1"/>
              <w:bottom w:val="single" w:color="E8E8E8" w:sz="1"/>
              <w:right w:val="single" w:color="E8E8E8" w:sz="1"/>
            </w:tcBorders>
            <w:shd w:fill="BB4B28" w:val="clear"/>
            <w:tcMar>
              <w:top w:type="dxa" w:w="80"/>
              <w:left w:type="dxa" w:w="120"/>
              <w:bottom w:type="dxa" w:w="80"/>
              <w:right w:type="dxa" w:w="120"/>
            </w:tcMar>
          </w:tcPr>
          <w:p>
            <w:r>
              <w:rPr>
                <w:rFonts w:ascii="Arial" w:cs="Arial" w:eastAsia="Arial" w:hAnsi="Arial"/>
                <w:b/>
                <w:bCs/>
                <w:color w:val="FFFFFF"/>
                <w:sz w:val="18"/>
                <w:szCs w:val="18"/>
              </w:rPr>
              <w:t xml:space="preserve">Terracotta #BB4B28</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Accent &amp; CTAs</w:t>
            </w:r>
          </w:p>
        </w:tc>
        <w:tc>
          <w:tcPr>
            <w:tcW w:type="dxa" w:w="1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Keep</w:t>
            </w:r>
          </w:p>
        </w:tc>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Warmth and action. Terra cotta pots on a summer porch.</w:t>
            </w:r>
          </w:p>
        </w:tc>
      </w:tr>
      <w:tr>
        <w:tc>
          <w:tcPr>
            <w:tcW w:type="dxa" w:w="2000"/>
            <w:tcBorders>
              <w:top w:val="single" w:color="E8E8E8" w:sz="1"/>
              <w:left w:val="single" w:color="E8E8E8" w:sz="1"/>
              <w:bottom w:val="single" w:color="E8E8E8" w:sz="1"/>
              <w:right w:val="single" w:color="E8E8E8" w:sz="1"/>
            </w:tcBorders>
            <w:shd w:fill="7A9E7E" w:val="clear"/>
            <w:tcMar>
              <w:top w:type="dxa" w:w="80"/>
              <w:left w:type="dxa" w:w="120"/>
              <w:bottom w:type="dxa" w:w="80"/>
              <w:right w:type="dxa" w:w="120"/>
            </w:tcMar>
          </w:tcPr>
          <w:p>
            <w:r>
              <w:rPr>
                <w:rFonts w:ascii="Arial" w:cs="Arial" w:eastAsia="Arial" w:hAnsi="Arial"/>
                <w:b/>
                <w:bCs/>
                <w:color w:val="FFFFFF"/>
                <w:sz w:val="18"/>
                <w:szCs w:val="18"/>
              </w:rPr>
              <w:t xml:space="preserve">Sage #7A9E7E</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Secondary Accent</w:t>
            </w:r>
          </w:p>
        </w:tc>
        <w:tc>
          <w:tcPr>
            <w:tcW w:type="dxa" w:w="1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Shift from #2E8B57</w:t>
            </w:r>
          </w:p>
        </w:tc>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Garden green, not forest green. Restful, natural, honest.</w:t>
            </w:r>
          </w:p>
        </w:tc>
      </w:tr>
      <w:tr>
        <w:tc>
          <w:tcPr>
            <w:tcW w:type="dxa" w:w="2000"/>
            <w:tcBorders>
              <w:top w:val="single" w:color="E8E8E8" w:sz="1"/>
              <w:left w:val="single" w:color="E8E8E8" w:sz="1"/>
              <w:bottom w:val="single" w:color="E8E8E8" w:sz="1"/>
              <w:right w:val="single" w:color="E8E8E8" w:sz="1"/>
            </w:tcBorders>
            <w:shd w:fill="C8B897" w:val="clear"/>
            <w:tcMar>
              <w:top w:type="dxa" w:w="80"/>
              <w:left w:type="dxa" w:w="120"/>
              <w:bottom w:type="dxa" w:w="80"/>
              <w:right w:type="dxa" w:w="120"/>
            </w:tcMar>
          </w:tcPr>
          <w:p>
            <w:r>
              <w:rPr>
                <w:rFonts w:ascii="Arial" w:cs="Arial" w:eastAsia="Arial" w:hAnsi="Arial"/>
                <w:b/>
                <w:bCs/>
                <w:color w:val="182446"/>
                <w:sz w:val="18"/>
                <w:szCs w:val="18"/>
              </w:rPr>
              <w:t xml:space="preserve">Sandy Gold #C8B897</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Borders &amp; Dividers</w:t>
            </w:r>
          </w:p>
        </w:tc>
        <w:tc>
          <w:tcPr>
            <w:tcW w:type="dxa" w:w="1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w:t>
            </w:r>
          </w:p>
        </w:tc>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Beach sand. Dock wood. The golden hour.</w:t>
            </w:r>
          </w:p>
        </w:tc>
      </w:tr>
      <w:tr>
        <w:tc>
          <w:tcPr>
            <w:tcW w:type="dxa" w:w="2000"/>
            <w:tcBorders>
              <w:top w:val="single" w:color="E8E8E8" w:sz="1"/>
              <w:left w:val="single" w:color="E8E8E8" w:sz="1"/>
              <w:bottom w:val="single" w:color="E8E8E8" w:sz="1"/>
              <w:right w:val="single" w:color="E8E8E8" w:sz="1"/>
            </w:tcBorders>
            <w:shd w:fill="8FA8B7" w:val="clear"/>
            <w:tcMar>
              <w:top w:type="dxa" w:w="80"/>
              <w:left w:type="dxa" w:w="120"/>
              <w:bottom w:type="dxa" w:w="80"/>
              <w:right w:type="dxa" w:w="120"/>
            </w:tcMar>
          </w:tcPr>
          <w:p>
            <w:r>
              <w:rPr>
                <w:rFonts w:ascii="Arial" w:cs="Arial" w:eastAsia="Arial" w:hAnsi="Arial"/>
                <w:b/>
                <w:bCs/>
                <w:color w:val="FFFFFF"/>
                <w:sz w:val="18"/>
                <w:szCs w:val="18"/>
              </w:rPr>
              <w:t xml:space="preserve">Dusty Blue #8FA8B7</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Informational Backgrounds</w:t>
            </w:r>
          </w:p>
        </w:tc>
        <w:tc>
          <w:tcPr>
            <w:tcW w:type="dxa" w:w="1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w:t>
            </w:r>
          </w:p>
        </w:tc>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Lake water on a calm morning. Cool complement to warm tones.</w:t>
            </w:r>
          </w:p>
        </w:tc>
      </w:tr>
      <w:tr>
        <w:tc>
          <w:tcPr>
            <w:tcW w:type="dxa" w:w="2000"/>
            <w:tcBorders>
              <w:top w:val="single" w:color="E8E8E8" w:sz="1"/>
              <w:left w:val="single" w:color="E8E8E8" w:sz="1"/>
              <w:bottom w:val="single" w:color="E8E8E8" w:sz="1"/>
              <w:right w:val="single" w:color="E8E8E8" w:sz="1"/>
            </w:tcBorders>
            <w:shd w:fill="E8CEC0" w:val="clear"/>
            <w:tcMar>
              <w:top w:type="dxa" w:w="80"/>
              <w:left w:type="dxa" w:w="120"/>
              <w:bottom w:type="dxa" w:w="80"/>
              <w:right w:type="dxa" w:w="120"/>
            </w:tcMar>
          </w:tcPr>
          <w:p>
            <w:r>
              <w:rPr>
                <w:rFonts w:ascii="Arial" w:cs="Arial" w:eastAsia="Arial" w:hAnsi="Arial"/>
                <w:b/>
                <w:bCs/>
                <w:color w:val="182446"/>
                <w:sz w:val="18"/>
                <w:szCs w:val="18"/>
              </w:rPr>
              <w:t xml:space="preserve">Warm Blush #E8CEC0</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Feminine Accents</w:t>
            </w:r>
          </w:p>
        </w:tc>
        <w:tc>
          <w:tcPr>
            <w:tcW w:type="dxa" w:w="1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w:t>
            </w:r>
          </w:p>
        </w:tc>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inside of a seashell. A blush you’d actually wear.</w:t>
            </w:r>
          </w:p>
        </w:tc>
      </w:tr>
      <w:tr>
        <w:tc>
          <w:tcPr>
            <w:tcW w:type="dxa" w:w="2000"/>
            <w:tcBorders>
              <w:top w:val="single" w:color="E8E8E8" w:sz="1"/>
              <w:left w:val="single" w:color="E8E8E8" w:sz="1"/>
              <w:bottom w:val="single" w:color="E8E8E8" w:sz="1"/>
              <w:right w:val="single" w:color="E8E8E8" w:sz="1"/>
            </w:tcBorders>
            <w:shd w:fill="F0EDE6" w:val="clear"/>
            <w:tcMar>
              <w:top w:type="dxa" w:w="80"/>
              <w:left w:type="dxa" w:w="120"/>
              <w:bottom w:type="dxa" w:w="80"/>
              <w:right w:type="dxa" w:w="120"/>
            </w:tcMar>
          </w:tcPr>
          <w:p>
            <w:r>
              <w:rPr>
                <w:rFonts w:ascii="Arial" w:cs="Arial" w:eastAsia="Arial" w:hAnsi="Arial"/>
                <w:b/>
                <w:bCs/>
                <w:color w:val="182446"/>
                <w:sz w:val="18"/>
                <w:szCs w:val="18"/>
              </w:rPr>
              <w:t xml:space="preserve">Weathered White #F0EDE6</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Card Backgrounds</w:t>
            </w:r>
          </w:p>
        </w:tc>
        <w:tc>
          <w:tcPr>
            <w:tcW w:type="dxa" w:w="1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w:t>
            </w:r>
          </w:p>
        </w:tc>
        <w:tc>
          <w:tcPr>
            <w:tcW w:type="dxa" w:w="4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Driftwood. Linen curtains. Sun-bleached shiplap.</w:t>
            </w:r>
          </w:p>
        </w:tc>
      </w:tr>
    </w:tbl>
    <w:p>
      <w:pPr>
        <w:spacing w:before="160" w:after="160"/>
      </w:pPr>
      <w:r>
        <w:t xml:space="preserve"/>
      </w:r>
    </w:p>
    <w:p>
      <w:pPr>
        <w:pStyle w:val="Heading2"/>
        <w:spacing w:before="280" w:after="160"/>
      </w:pPr>
      <w:r>
        <w:rPr>
          <w:rFonts w:ascii="Georgia" w:cs="Georgia" w:eastAsia="Georgia" w:hAnsi="Georgia"/>
          <w:b/>
          <w:bCs/>
          <w:color w:val="182446"/>
          <w:sz w:val="28"/>
          <w:szCs w:val="28"/>
        </w:rPr>
        <w:t xml:space="preserve">Typography</w:t>
      </w:r>
    </w:p>
    <w:p>
      <w:pPr>
        <w:spacing w:after="160"/>
        <w:jc w:val="left"/>
      </w:pPr>
      <w:r>
        <w:rPr>
          <w:rFonts w:ascii="Arial" w:cs="Arial" w:eastAsia="Arial" w:hAnsi="Arial"/>
          <w:b/>
          <w:bCs/>
          <w:color w:val="333333"/>
          <w:sz w:val="20"/>
          <w:szCs w:val="20"/>
        </w:rPr>
        <w:t xml:space="preserve">Fraunces </w:t>
      </w:r>
      <w:r>
        <w:rPr>
          <w:rFonts w:ascii="Arial" w:cs="Arial" w:eastAsia="Arial" w:hAnsi="Arial"/>
          <w:color w:val="333333"/>
          <w:sz w:val="20"/>
          <w:szCs w:val="20"/>
        </w:rPr>
        <w:t xml:space="preserve">(serif, display) for headlines and emotional moments. It has the warmth of a hand-lettered sign at a farm stand—editorial without being pretentious. </w:t>
      </w:r>
      <w:r>
        <w:rPr>
          <w:rFonts w:ascii="Arial" w:cs="Arial" w:eastAsia="Arial" w:hAnsi="Arial"/>
          <w:b/>
          <w:bCs/>
          <w:color w:val="333333"/>
          <w:sz w:val="20"/>
          <w:szCs w:val="20"/>
        </w:rPr>
        <w:t xml:space="preserve">Space Grotesk </w:t>
      </w:r>
      <w:r>
        <w:rPr>
          <w:rFonts w:ascii="Arial" w:cs="Arial" w:eastAsia="Arial" w:hAnsi="Arial"/>
          <w:color w:val="333333"/>
          <w:sz w:val="20"/>
          <w:szCs w:val="20"/>
        </w:rPr>
        <w:t xml:space="preserve">(sans-serif) for body text, navigation, and UI. Clean, modern, friendly—the workhorse that lets Fraunces shine.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200"/>
        <w:gridCol w:w="2560"/>
      </w:tblGrid>
      <w:tr>
        <w:tc>
          <w:tcPr>
            <w:tcW w:type="dxa" w:w="18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Element</w:t>
            </w:r>
          </w:p>
        </w:tc>
        <w:tc>
          <w:tcPr>
            <w:tcW w:type="dxa" w:w="18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Font</w:t>
            </w:r>
          </w:p>
        </w:tc>
        <w:tc>
          <w:tcPr>
            <w:tcW w:type="dxa" w:w="2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Size</w:t>
            </w:r>
          </w:p>
        </w:tc>
        <w:tc>
          <w:tcPr>
            <w:tcW w:type="dxa" w:w="12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Tracking</w:t>
            </w:r>
          </w:p>
        </w:tc>
        <w:tc>
          <w:tcPr>
            <w:tcW w:type="dxa" w:w="25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Usage</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Hero Headlines</w:t>
            </w:r>
          </w:p>
        </w:tc>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Fraunces, 700 weight</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clamp(2.5rem, 5vw, 4.5rem)</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-0.02em</w:t>
            </w:r>
          </w:p>
        </w:tc>
        <w:tc>
          <w:tcPr>
            <w:tcW w:type="dxa" w:w="2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Homepage hero, page titles</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Section Headlines</w:t>
            </w:r>
          </w:p>
        </w:tc>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Fraunces, 600 weight</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clamp(1.75rem, 3.5vw, 2.5rem)</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-0.01em</w:t>
            </w:r>
          </w:p>
        </w:tc>
        <w:tc>
          <w:tcPr>
            <w:tcW w:type="dxa" w:w="2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Part headers, service names</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Body Copy</w:t>
            </w:r>
          </w:p>
        </w:tc>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Space Grotesk, 400 weight</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clamp(1rem, 1.5vw, 1.125rem)</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w:t>
            </w:r>
          </w:p>
        </w:tc>
        <w:tc>
          <w:tcPr>
            <w:tcW w:type="dxa" w:w="2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Paragraphs, descriptions</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Captions &amp; Labels</w:t>
            </w:r>
          </w:p>
        </w:tc>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Space Grotesk, 500 weight</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0.875rem</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0.03em</w:t>
            </w:r>
          </w:p>
        </w:tc>
        <w:tc>
          <w:tcPr>
            <w:tcW w:type="dxa" w:w="2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Form labels, image captions, metadata</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CTAs &amp; Buttons</w:t>
            </w:r>
          </w:p>
        </w:tc>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Space Grotesk, 600 weight</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0.9375rem</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0.04em</w:t>
            </w:r>
          </w:p>
        </w:tc>
        <w:tc>
          <w:tcPr>
            <w:tcW w:type="dxa" w:w="2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interactive elements</w:t>
            </w:r>
          </w:p>
        </w:tc>
      </w:tr>
    </w:tbl>
    <w:p>
      <w:pPr>
        <w:spacing w:before="160" w:after="160"/>
      </w:pPr>
      <w:r>
        <w:t xml:space="preserve"/>
      </w:r>
    </w:p>
    <w:p>
      <w:pPr>
        <w:pStyle w:val="Heading2"/>
        <w:spacing w:before="280" w:after="160"/>
      </w:pPr>
      <w:r>
        <w:rPr>
          <w:rFonts w:ascii="Georgia" w:cs="Georgia" w:eastAsia="Georgia" w:hAnsi="Georgia"/>
          <w:b/>
          <w:bCs/>
          <w:color w:val="182446"/>
          <w:sz w:val="28"/>
          <w:szCs w:val="28"/>
        </w:rPr>
        <w:t xml:space="preserve">Brand Motifs</w:t>
      </w:r>
    </w:p>
    <w:p>
      <w:pPr>
        <w:spacing w:after="160"/>
        <w:jc w:val="left"/>
      </w:pPr>
      <w:r>
        <w:rPr>
          <w:rFonts w:ascii="Arial" w:cs="Arial" w:eastAsia="Arial" w:hAnsi="Arial"/>
          <w:color w:val="333333"/>
          <w:sz w:val="20"/>
          <w:szCs w:val="20"/>
        </w:rPr>
        <w:t xml:space="preserve">Four recurring visual elements borrowed from the old site’s DNA and refined:</w:t>
      </w:r>
    </w:p>
    <w:p>
      <w:pPr>
        <w:pStyle w:val="ListParagraph"/>
        <w:numPr>
          <w:ilvl w:val="0"/>
          <w:numId w:val="2"/>
        </w:numPr>
      </w:pPr>
      <w:r>
        <w:rPr>
          <w:rFonts w:ascii="Arial" w:cs="Arial" w:eastAsia="Arial" w:hAnsi="Arial"/>
          <w:b/>
          <w:bCs/>
          <w:color w:val="333333"/>
          <w:sz w:val="20"/>
          <w:szCs w:val="20"/>
        </w:rPr>
        <w:t xml:space="preserve">The Wave Underline: </w:t>
      </w:r>
      <w:r>
        <w:rPr>
          <w:rFonts w:ascii="Arial" w:cs="Arial" w:eastAsia="Arial" w:hAnsi="Arial"/>
          <w:color w:val="333333"/>
          <w:sz w:val="20"/>
          <w:szCs w:val="20"/>
        </w:rPr>
        <w:t xml:space="preserve">An SVG hand-drawn underline (from the original logo) applied to key headlines. Animated on scroll with stroke-dashoffset. 3–4 variants to avoid repetition.</w:t>
      </w:r>
    </w:p>
    <w:p>
      <w:pPr>
        <w:pStyle w:val="ListParagraph"/>
        <w:numPr>
          <w:ilvl w:val="0"/>
          <w:numId w:val="2"/>
        </w:numPr>
      </w:pPr>
      <w:r>
        <w:rPr>
          <w:rFonts w:ascii="Arial" w:cs="Arial" w:eastAsia="Arial" w:hAnsi="Arial"/>
          <w:b/>
          <w:bCs/>
          <w:color w:val="333333"/>
          <w:sz w:val="20"/>
          <w:szCs w:val="20"/>
        </w:rPr>
        <w:t xml:space="preserve">Botanical Line Art: </w:t>
      </w:r>
      <w:r>
        <w:rPr>
          <w:rFonts w:ascii="Arial" w:cs="Arial" w:eastAsia="Arial" w:hAnsi="Arial"/>
          <w:color w:val="333333"/>
          <w:sz w:val="20"/>
          <w:szCs w:val="20"/>
        </w:rPr>
        <w:t xml:space="preserve">Thin, single-weight line illustrations of leaves, vines, and branches. Used as section dividers and empty-state decorations. The old site’s vine accents, reimagined.</w:t>
      </w:r>
    </w:p>
    <w:p>
      <w:pPr>
        <w:pStyle w:val="ListParagraph"/>
        <w:numPr>
          <w:ilvl w:val="0"/>
          <w:numId w:val="2"/>
        </w:numPr>
      </w:pPr>
      <w:r>
        <w:rPr>
          <w:rFonts w:ascii="Arial" w:cs="Arial" w:eastAsia="Arial" w:hAnsi="Arial"/>
          <w:b/>
          <w:bCs/>
          <w:color w:val="333333"/>
          <w:sz w:val="20"/>
          <w:szCs w:val="20"/>
        </w:rPr>
        <w:t xml:space="preserve">Linen Texture: </w:t>
      </w:r>
      <w:r>
        <w:rPr>
          <w:rFonts w:ascii="Arial" w:cs="Arial" w:eastAsia="Arial" w:hAnsi="Arial"/>
          <w:color w:val="333333"/>
          <w:sz w:val="20"/>
          <w:szCs w:val="20"/>
        </w:rPr>
        <w:t xml:space="preserve">A subtle CSS background-image (PNG &lt; 20KB) applied to card backgrounds and hero overlays. Not a pattern—a texture. Like the grain of a linen tablecloth.</w:t>
      </w:r>
    </w:p>
    <w:p>
      <w:pPr>
        <w:pStyle w:val="ListParagraph"/>
        <w:numPr>
          <w:ilvl w:val="0"/>
          <w:numId w:val="2"/>
        </w:numPr>
      </w:pPr>
      <w:r>
        <w:rPr>
          <w:rFonts w:ascii="Arial" w:cs="Arial" w:eastAsia="Arial" w:hAnsi="Arial"/>
          <w:b/>
          <w:bCs/>
          <w:color w:val="333333"/>
          <w:sz w:val="20"/>
          <w:szCs w:val="20"/>
        </w:rPr>
        <w:t xml:space="preserve">The Soft Shadow: </w:t>
      </w:r>
      <w:r>
        <w:rPr>
          <w:rFonts w:ascii="Arial" w:cs="Arial" w:eastAsia="Arial" w:hAnsi="Arial"/>
          <w:color w:val="333333"/>
          <w:sz w:val="20"/>
          <w:szCs w:val="20"/>
        </w:rPr>
        <w:t xml:space="preserve">box-shadow: 0 4px 20px rgba(24, 36, 70, 0.06). Warm, barely-there depth that replaces the hard edges of typical card shadows. Nancy Meyers’ afternoon light.</w:t>
      </w:r>
    </w:p>
    <w:p>
      <w:r>
        <w:br w:type="page"/>
      </w:r>
    </w:p>
    <w:p>
      <w:pPr>
        <w:pStyle w:val="Heading1"/>
        <w:spacing w:before="360" w:after="200"/>
      </w:pPr>
      <w:r>
        <w:rPr>
          <w:rFonts w:ascii="Georgia" w:cs="Georgia" w:eastAsia="Georgia" w:hAnsi="Georgia"/>
          <w:b/>
          <w:bCs/>
          <w:color w:val="182446"/>
          <w:sz w:val="36"/>
          <w:szCs w:val="36"/>
        </w:rPr>
        <w:t xml:space="preserve">Part 5: Brand Voice &amp; Copy Guidelines</w:t>
      </w:r>
    </w:p>
    <w:p>
      <w:pPr>
        <w:spacing w:after="160"/>
        <w:jc w:val="left"/>
      </w:pPr>
      <w:r>
        <w:rPr>
          <w:rFonts w:ascii="Arial" w:cs="Arial" w:eastAsia="Arial" w:hAnsi="Arial"/>
          <w:color w:val="333333"/>
          <w:sz w:val="20"/>
          <w:szCs w:val="20"/>
        </w:rPr>
        <w:t xml:space="preserve">Summer House’s voice should sound like a knowledgeable friend—not a doctor, not a salesperson, not a beauty influencer. Think: a well-read woman at a dinner party who happens to know everything about aesthetics and shares it warmly, without being asked.</w:t>
      </w:r>
    </w:p>
    <w:p>
      <w:pPr>
        <w:spacing w:before="80" w:after="80"/>
      </w:pPr>
      <w:r>
        <w:t xml:space="preserve"/>
      </w:r>
    </w:p>
    <w:p>
      <w:pPr>
        <w:pStyle w:val="Heading2"/>
        <w:spacing w:before="280" w:after="160"/>
      </w:pPr>
      <w:r>
        <w:rPr>
          <w:rFonts w:ascii="Georgia" w:cs="Georgia" w:eastAsia="Georgia" w:hAnsi="Georgia"/>
          <w:b/>
          <w:bCs/>
          <w:color w:val="182446"/>
          <w:sz w:val="28"/>
          <w:szCs w:val="28"/>
        </w:rPr>
        <w:t xml:space="preserve">Voice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Principle</w:t>
            </w:r>
          </w:p>
        </w:tc>
        <w:tc>
          <w:tcPr>
            <w:tcW w:type="dxa" w:w="358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Sounds Like</w:t>
            </w:r>
          </w:p>
        </w:tc>
        <w:tc>
          <w:tcPr>
            <w:tcW w:type="dxa" w:w="358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Never Sounds Like</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Warm, Not Bubbly</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"We’re glad you found us."</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999999"/>
                <w:sz w:val="20"/>
                <w:szCs w:val="20"/>
              </w:rPr>
              <w:t xml:space="preserve">"OMG we’re SO excited you’re here!!!"</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Knowledgeable, Not Clinical</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"Botox relaxes the muscles that create expression lines over time."</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999999"/>
                <w:sz w:val="20"/>
                <w:szCs w:val="20"/>
              </w:rPr>
              <w:t xml:space="preserve">"Botulinum toxin type A inhibits acetylcholine release at the neuromuscular junction."</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Confident, Not Aggressive</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"You’ll love how natural this looks."</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999999"/>
                <w:sz w:val="20"/>
                <w:szCs w:val="20"/>
              </w:rPr>
              <w:t xml:space="preserve">"Don’t miss this limited-time offer! Book NOW!"</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Honest, Not Hedging</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"Results typically appear within 5–7 days and last 3–4 months."</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999999"/>
                <w:sz w:val="20"/>
                <w:szCs w:val="20"/>
              </w:rPr>
              <w:t xml:space="preserve">"Individual results may vary. Consult your provider for personalized information."</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Inclusive, Not Patronizing</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"Whether this is your first treatment or your fiftieth, we’re here."</w:t>
            </w:r>
          </w:p>
        </w:tc>
        <w:tc>
          <w:tcPr>
            <w:tcW w:type="dxa" w:w="35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999999"/>
                <w:sz w:val="20"/>
                <w:szCs w:val="20"/>
              </w:rPr>
              <w:t xml:space="preserve">"Even if you’re a total newbie, don’t worry—we’ll guide you!"</w:t>
            </w:r>
          </w:p>
        </w:tc>
      </w:tr>
    </w:tbl>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Forbidden Words &amp; Phrases</w:t>
      </w:r>
    </w:p>
    <w:p>
      <w:pPr>
        <w:spacing w:after="160"/>
        <w:jc w:val="left"/>
      </w:pPr>
      <w:r>
        <w:rPr>
          <w:rFonts w:ascii="Arial" w:cs="Arial" w:eastAsia="Arial" w:hAnsi="Arial"/>
          <w:color w:val="333333"/>
          <w:sz w:val="20"/>
          <w:szCs w:val="20"/>
        </w:rPr>
        <w:t xml:space="preserve">These words signal the wrong brand identity. Avoid them in all client-facing copy:</w:t>
      </w:r>
    </w:p>
    <w:p>
      <w:pPr>
        <w:pStyle w:val="ListParagraph"/>
        <w:numPr>
          <w:ilvl w:val="0"/>
          <w:numId w:val="2"/>
        </w:numPr>
      </w:pPr>
      <w:r>
        <w:rPr>
          <w:rFonts w:ascii="Arial" w:cs="Arial" w:eastAsia="Arial" w:hAnsi="Arial"/>
          <w:b/>
          <w:bCs/>
          <w:color w:val="BB4B28"/>
          <w:sz w:val="20"/>
          <w:szCs w:val="20"/>
        </w:rPr>
        <w:t xml:space="preserve">"Anti-aging" </w:t>
      </w:r>
      <w:r>
        <w:rPr>
          <w:rFonts w:ascii="Arial" w:cs="Arial" w:eastAsia="Arial" w:hAnsi="Arial"/>
          <w:color w:val="333333"/>
          <w:sz w:val="20"/>
          <w:szCs w:val="20"/>
        </w:rPr>
        <w:t xml:space="preserve">→ Use “refreshing,” “restoring,” or “renewing.” Aging isn’t the enemy.</w:t>
      </w:r>
    </w:p>
    <w:p>
      <w:pPr>
        <w:pStyle w:val="ListParagraph"/>
        <w:numPr>
          <w:ilvl w:val="0"/>
          <w:numId w:val="2"/>
        </w:numPr>
      </w:pPr>
      <w:r>
        <w:rPr>
          <w:rFonts w:ascii="Arial" w:cs="Arial" w:eastAsia="Arial" w:hAnsi="Arial"/>
          <w:b/>
          <w:bCs/>
          <w:color w:val="BB4B28"/>
          <w:sz w:val="20"/>
          <w:szCs w:val="20"/>
        </w:rPr>
        <w:t xml:space="preserve">"Fix" or "correct" </w:t>
      </w:r>
      <w:r>
        <w:rPr>
          <w:rFonts w:ascii="Arial" w:cs="Arial" w:eastAsia="Arial" w:hAnsi="Arial"/>
          <w:color w:val="333333"/>
          <w:sz w:val="20"/>
          <w:szCs w:val="20"/>
        </w:rPr>
        <w:t xml:space="preserve">→ Use “enhance,” “refine,” or “refresh.” Nothing about the client is broken.</w:t>
      </w:r>
    </w:p>
    <w:p>
      <w:pPr>
        <w:pStyle w:val="ListParagraph"/>
        <w:numPr>
          <w:ilvl w:val="0"/>
          <w:numId w:val="2"/>
        </w:numPr>
      </w:pPr>
      <w:r>
        <w:rPr>
          <w:rFonts w:ascii="Arial" w:cs="Arial" w:eastAsia="Arial" w:hAnsi="Arial"/>
          <w:b/>
          <w:bCs/>
          <w:color w:val="BB4B28"/>
          <w:sz w:val="20"/>
          <w:szCs w:val="20"/>
        </w:rPr>
        <w:t xml:space="preserve">"Flawless" or "perfect" </w:t>
      </w:r>
      <w:r>
        <w:rPr>
          <w:rFonts w:ascii="Arial" w:cs="Arial" w:eastAsia="Arial" w:hAnsi="Arial"/>
          <w:color w:val="333333"/>
          <w:sz w:val="20"/>
          <w:szCs w:val="20"/>
        </w:rPr>
        <w:t xml:space="preserve">→ Use “natural,” “refreshed,” or “yourself, just rested.” Perfection is the opposite of the brand.</w:t>
      </w:r>
    </w:p>
    <w:p>
      <w:pPr>
        <w:pStyle w:val="ListParagraph"/>
        <w:numPr>
          <w:ilvl w:val="0"/>
          <w:numId w:val="2"/>
        </w:numPr>
      </w:pPr>
      <w:r>
        <w:rPr>
          <w:rFonts w:ascii="Arial" w:cs="Arial" w:eastAsia="Arial" w:hAnsi="Arial"/>
          <w:b/>
          <w:bCs/>
          <w:color w:val="BB4B28"/>
          <w:sz w:val="20"/>
          <w:szCs w:val="20"/>
        </w:rPr>
        <w:t xml:space="preserve">"Transformation" </w:t>
      </w:r>
      <w:r>
        <w:rPr>
          <w:rFonts w:ascii="Arial" w:cs="Arial" w:eastAsia="Arial" w:hAnsi="Arial"/>
          <w:color w:val="333333"/>
          <w:sz w:val="20"/>
          <w:szCs w:val="20"/>
        </w:rPr>
        <w:t xml:space="preserve">→ Use “enhancement” or “refinement.” Summer House doesn’t transform people; it reveals them.</w:t>
      </w:r>
    </w:p>
    <w:p>
      <w:pPr>
        <w:pStyle w:val="ListParagraph"/>
        <w:numPr>
          <w:ilvl w:val="0"/>
          <w:numId w:val="2"/>
        </w:numPr>
      </w:pPr>
      <w:r>
        <w:rPr>
          <w:rFonts w:ascii="Arial" w:cs="Arial" w:eastAsia="Arial" w:hAnsi="Arial"/>
          <w:b/>
          <w:bCs/>
          <w:color w:val="BB4B28"/>
          <w:sz w:val="20"/>
          <w:szCs w:val="20"/>
        </w:rPr>
        <w:t xml:space="preserve">"Deals," "discount," "limited time" </w:t>
      </w:r>
      <w:r>
        <w:rPr>
          <w:rFonts w:ascii="Arial" w:cs="Arial" w:eastAsia="Arial" w:hAnsi="Arial"/>
          <w:color w:val="333333"/>
          <w:sz w:val="20"/>
          <w:szCs w:val="20"/>
        </w:rPr>
        <w:t xml:space="preserve">→ Use “introductory,” “first-visit,” or “new guest.” We don’t discount; we welcome.</w:t>
      </w:r>
    </w:p>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CTA Language</w:t>
      </w:r>
    </w:p>
    <w:p>
      <w:pPr>
        <w:spacing w:after="160"/>
        <w:jc w:val="left"/>
      </w:pPr>
      <w:r>
        <w:rPr>
          <w:rFonts w:ascii="Arial" w:cs="Arial" w:eastAsia="Arial" w:hAnsi="Arial"/>
          <w:color w:val="333333"/>
          <w:sz w:val="20"/>
          <w:szCs w:val="20"/>
        </w:rPr>
        <w:t xml:space="preserve">Calls to action should feel like invitations, not commands:</w:t>
      </w:r>
    </w:p>
    <w:p>
      <w:pPr>
        <w:pStyle w:val="ListParagraph"/>
        <w:numPr>
          <w:ilvl w:val="0"/>
          <w:numId w:val="2"/>
        </w:numPr>
      </w:pPr>
      <w:r>
        <w:rPr>
          <w:rFonts w:ascii="Arial" w:cs="Arial" w:eastAsia="Arial" w:hAnsi="Arial"/>
          <w:color w:val="333333"/>
          <w:sz w:val="20"/>
          <w:szCs w:val="20"/>
        </w:rPr>
        <w:t xml:space="preserve">Primary CTA: “Start a Conversation” or “Let’s Talk” (not “Book Now” or “Schedule Consultation”)</w:t>
      </w:r>
    </w:p>
    <w:p>
      <w:pPr>
        <w:pStyle w:val="ListParagraph"/>
        <w:numPr>
          <w:ilvl w:val="0"/>
          <w:numId w:val="2"/>
        </w:numPr>
      </w:pPr>
      <w:r>
        <w:rPr>
          <w:rFonts w:ascii="Arial" w:cs="Arial" w:eastAsia="Arial" w:hAnsi="Arial"/>
          <w:color w:val="333333"/>
          <w:sz w:val="20"/>
          <w:szCs w:val="20"/>
        </w:rPr>
        <w:t xml:space="preserve">Secondary CTA: “See What’s Possible” or “Explore Treatments” (not “View Services”)</w:t>
      </w:r>
    </w:p>
    <w:p>
      <w:pPr>
        <w:pStyle w:val="ListParagraph"/>
        <w:numPr>
          <w:ilvl w:val="0"/>
          <w:numId w:val="2"/>
        </w:numPr>
      </w:pPr>
      <w:r>
        <w:rPr>
          <w:rFonts w:ascii="Arial" w:cs="Arial" w:eastAsia="Arial" w:hAnsi="Arial"/>
          <w:color w:val="333333"/>
          <w:sz w:val="20"/>
          <w:szCs w:val="20"/>
        </w:rPr>
        <w:t xml:space="preserve">Treatment page CTA: “Learn More About [Treatment]” or “Is This Right for Me?”</w:t>
      </w:r>
    </w:p>
    <w:p>
      <w:pPr>
        <w:pStyle w:val="ListParagraph"/>
        <w:numPr>
          <w:ilvl w:val="0"/>
          <w:numId w:val="2"/>
        </w:numPr>
      </w:pPr>
      <w:r>
        <w:rPr>
          <w:rFonts w:ascii="Arial" w:cs="Arial" w:eastAsia="Arial" w:hAnsi="Arial"/>
          <w:color w:val="333333"/>
          <w:sz w:val="20"/>
          <w:szCs w:val="20"/>
        </w:rPr>
        <w:t xml:space="preserve">For returning visitors: “Welcome Back” (detected via cookie, not login)</w:t>
      </w:r>
    </w:p>
    <w:p>
      <w:r>
        <w:br w:type="page"/>
      </w:r>
    </w:p>
    <w:p>
      <w:pPr>
        <w:pStyle w:val="Heading1"/>
        <w:spacing w:before="360" w:after="200"/>
      </w:pPr>
      <w:r>
        <w:rPr>
          <w:rFonts w:ascii="Georgia" w:cs="Georgia" w:eastAsia="Georgia" w:hAnsi="Georgia"/>
          <w:b/>
          <w:bCs/>
          <w:color w:val="182446"/>
          <w:sz w:val="36"/>
          <w:szCs w:val="36"/>
        </w:rPr>
        <w:t xml:space="preserve">Part 6: Emotional Architecture</w:t>
      </w:r>
    </w:p>
    <w:p>
      <w:pPr>
        <w:spacing w:after="160"/>
        <w:jc w:val="left"/>
      </w:pPr>
      <w:r>
        <w:rPr>
          <w:rFonts w:ascii="Arial" w:cs="Arial" w:eastAsia="Arial" w:hAnsi="Arial"/>
          <w:color w:val="333333"/>
          <w:sz w:val="20"/>
          <w:szCs w:val="20"/>
        </w:rPr>
        <w:t xml:space="preserve">Each page should feel like a different room in a beautifully designed house. The homepage is the front porch—warm and inviting. The service page is the consultation room—private and informative. The persona page is the living room—personal and comfortable.</w:t>
      </w:r>
    </w:p>
    <w:p>
      <w:pPr>
        <w:spacing w:before="80" w:after="80"/>
      </w:pPr>
      <w:r>
        <w:t xml:space="preserve"/>
      </w:r>
    </w:p>
    <w:p>
      <w:pPr>
        <w:pStyle w:val="Heading2"/>
        <w:spacing w:before="280" w:after="160"/>
      </w:pPr>
      <w:r>
        <w:rPr>
          <w:rFonts w:ascii="Georgia" w:cs="Georgia" w:eastAsia="Georgia" w:hAnsi="Georgia"/>
          <w:b/>
          <w:bCs/>
          <w:color w:val="182446"/>
          <w:sz w:val="28"/>
          <w:szCs w:val="28"/>
        </w:rPr>
        <w:t xml:space="preserve">Homepage: The Front Porch</w:t>
      </w:r>
    </w:p>
    <w:p>
      <w:pPr>
        <w:spacing w:after="160"/>
        <w:jc w:val="left"/>
      </w:pPr>
      <w:r>
        <w:rPr>
          <w:rFonts w:ascii="Arial" w:cs="Arial" w:eastAsia="Arial" w:hAnsi="Arial"/>
          <w:color w:val="333333"/>
          <w:sz w:val="20"/>
          <w:szCs w:val="20"/>
        </w:rPr>
        <w:t xml:space="preserve">The homepage flow completely changes. Instead of a two-column grid with a sidebar form, the page becomes a vertical narrative: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Section</w:t>
            </w:r>
          </w:p>
        </w:tc>
        <w:tc>
          <w:tcPr>
            <w:tcW w:type="dxa" w:w="57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Content &amp; Design</w:t>
            </w:r>
          </w:p>
        </w:tc>
        <w:tc>
          <w:tcPr>
            <w:tcW w:type="dxa" w:w="24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Emotional Job</w:t>
            </w:r>
          </w:p>
        </w:tc>
      </w:tr>
      <w:tr>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 Hero</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Full-width lifestyle image (golden-hour, real person). Fraunces headline over translucent cream overlay. Single CTA: “Start a Conversation.” No form.</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Atmosphere: “I want to be there”</w:t>
            </w:r>
          </w:p>
        </w:tc>
      </w:tr>
      <w:tr>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2. Philosophy Strip</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Centered text on cream background. 2–3 sentences about the Summer House approach. Botanical line art flanking the text.</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Trust: “These people think like I do”</w:t>
            </w:r>
          </w:p>
        </w:tc>
      </w:tr>
      <w:tr>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3. Services Preview</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Horizontal scroll of 4–6 treatment cards. Each card: image, name, one-line description, “Learn More” link. Staggered heights for visual rhythm.</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Discovery: “They do exactly what I need”</w:t>
            </w:r>
          </w:p>
        </w:tc>
      </w:tr>
      <w:tr>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4. Before &amp; After</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Interactive slider component (img-comparison-slider, 11KB). Real results. “Results may vary” disclaimer in caption, not blocking the image.</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Proof: “This actually works”</w:t>
            </w:r>
          </w:p>
        </w:tc>
      </w:tr>
      <w:tr>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5. Persona Gateway</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Three cards: “For Men,” “Women 50+,” “First-Timers.” Each links to a dedicated persona landing page. Warm photography per demographic.</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Identification: “This place is for people like me”</w:t>
            </w:r>
          </w:p>
        </w:tc>
      </w:tr>
      <w:tr>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6. Testimonial</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Full-width quote with photo. Demographic-matched to target audience (varies by persona). Handwritten-style quotation marks.</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Validation: “Someone like me loves this”</w:t>
            </w:r>
          </w:p>
        </w:tc>
      </w:tr>
      <w:tr>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7. Contact/Form</w:t>
            </w:r>
          </w:p>
        </w:tc>
        <w:tc>
          <w:tcPr>
            <w:tcW w:type="dxa" w:w="5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Below the fold. Appears after the visitor has been emotionally warmed up. 3 fields visible (name, concern, preferred contact). Progressive disclosure for the rest.</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Invitation: “I’m ready to talk”</w:t>
            </w:r>
          </w:p>
        </w:tc>
      </w:tr>
    </w:tbl>
    <w:p>
      <w:pPr>
        <w:spacing w:before="200" w:after="200"/>
      </w:pPr>
      <w:r>
        <w:t xml:space="preserve"/>
      </w:r>
    </w:p>
    <w:p>
      <w:pPr>
        <w:pStyle w:val="Heading2"/>
        <w:spacing w:before="280" w:after="160"/>
      </w:pPr>
      <w:r>
        <w:rPr>
          <w:rFonts w:ascii="Georgia" w:cs="Georgia" w:eastAsia="Georgia" w:hAnsi="Georgia"/>
          <w:b/>
          <w:bCs/>
          <w:color w:val="182446"/>
          <w:sz w:val="28"/>
          <w:szCs w:val="28"/>
        </w:rPr>
        <w:t xml:space="preserve">Service Pages: The Consultation Room</w:t>
      </w:r>
    </w:p>
    <w:p>
      <w:pPr>
        <w:spacing w:after="160"/>
        <w:jc w:val="left"/>
      </w:pPr>
      <w:r>
        <w:rPr>
          <w:rFonts w:ascii="Arial" w:cs="Arial" w:eastAsia="Arial" w:hAnsi="Arial"/>
          <w:color w:val="333333"/>
          <w:sz w:val="20"/>
          <w:szCs w:val="20"/>
        </w:rPr>
        <w:t xml:space="preserve">Service pages break the two-column mold entirely:</w:t>
      </w:r>
    </w:p>
    <w:p>
      <w:pPr>
        <w:pStyle w:val="ListParagraph"/>
        <w:numPr>
          <w:ilvl w:val="0"/>
          <w:numId w:val="2"/>
        </w:numPr>
      </w:pPr>
      <w:r>
        <w:rPr>
          <w:rFonts w:ascii="Arial" w:cs="Arial" w:eastAsia="Arial" w:hAnsi="Arial"/>
          <w:b/>
          <w:bCs/>
          <w:color w:val="333333"/>
          <w:sz w:val="20"/>
          <w:szCs w:val="20"/>
        </w:rPr>
        <w:t xml:space="preserve">Hero: </w:t>
      </w:r>
      <w:r>
        <w:rPr>
          <w:rFonts w:ascii="Arial" w:cs="Arial" w:eastAsia="Arial" w:hAnsi="Arial"/>
          <w:color w:val="333333"/>
          <w:sz w:val="20"/>
          <w:szCs w:val="20"/>
        </w:rPr>
        <w:t xml:space="preserve">Full-width image with treatment name in Fraunces. Warm, close-up photography (not stock clinical shots).</w:t>
      </w:r>
    </w:p>
    <w:p>
      <w:pPr>
        <w:pStyle w:val="ListParagraph"/>
        <w:numPr>
          <w:ilvl w:val="0"/>
          <w:numId w:val="2"/>
        </w:numPr>
      </w:pPr>
      <w:r>
        <w:rPr>
          <w:rFonts w:ascii="Arial" w:cs="Arial" w:eastAsia="Arial" w:hAnsi="Arial"/>
          <w:b/>
          <w:bCs/>
          <w:color w:val="333333"/>
          <w:sz w:val="20"/>
          <w:szCs w:val="20"/>
        </w:rPr>
        <w:t xml:space="preserve">Concerns → Solutions: </w:t>
      </w:r>
      <w:r>
        <w:rPr>
          <w:rFonts w:ascii="Arial" w:cs="Arial" w:eastAsia="Arial" w:hAnsi="Arial"/>
          <w:color w:val="333333"/>
          <w:sz w:val="20"/>
          <w:szCs w:val="20"/>
        </w:rPr>
        <w:t xml:space="preserve">A component that translates patient language (“I hate my crow’s feet”) to clinical solutions (“Botox for lateral canthal lines”). This bridges the knowledge gap without condescending.</w:t>
      </w:r>
    </w:p>
    <w:p>
      <w:pPr>
        <w:pStyle w:val="ListParagraph"/>
        <w:numPr>
          <w:ilvl w:val="0"/>
          <w:numId w:val="2"/>
        </w:numPr>
      </w:pPr>
      <w:r>
        <w:rPr>
          <w:rFonts w:ascii="Arial" w:cs="Arial" w:eastAsia="Arial" w:hAnsi="Arial"/>
          <w:b/>
          <w:bCs/>
          <w:color w:val="333333"/>
          <w:sz w:val="20"/>
          <w:szCs w:val="20"/>
        </w:rPr>
        <w:t xml:space="preserve">What to Expect Timeline: </w:t>
      </w:r>
      <w:r>
        <w:rPr>
          <w:rFonts w:ascii="Arial" w:cs="Arial" w:eastAsia="Arial" w:hAnsi="Arial"/>
          <w:color w:val="333333"/>
          <w:sz w:val="20"/>
          <w:szCs w:val="20"/>
        </w:rPr>
        <w:t xml:space="preserve">Visual 4-step timeline: Consultation → Treatment → Recovery → Results. Each step: icon, 1–2 sentences, estimated time. Reduces anxiety.</w:t>
      </w:r>
    </w:p>
    <w:p>
      <w:pPr>
        <w:pStyle w:val="ListParagraph"/>
        <w:numPr>
          <w:ilvl w:val="0"/>
          <w:numId w:val="2"/>
        </w:numPr>
      </w:pPr>
      <w:r>
        <w:rPr>
          <w:rFonts w:ascii="Arial" w:cs="Arial" w:eastAsia="Arial" w:hAnsi="Arial"/>
          <w:b/>
          <w:bCs/>
          <w:color w:val="333333"/>
          <w:sz w:val="20"/>
          <w:szCs w:val="20"/>
        </w:rPr>
        <w:t xml:space="preserve">Provider Card: </w:t>
      </w:r>
      <w:r>
        <w:rPr>
          <w:rFonts w:ascii="Arial" w:cs="Arial" w:eastAsia="Arial" w:hAnsi="Arial"/>
          <w:color w:val="333333"/>
          <w:sz w:val="20"/>
          <w:szCs w:val="20"/>
        </w:rPr>
        <w:t xml:space="preserve">“You’ll be treated by…” with provider photo, credentials, and a warm personal note. Builds human connection.</w:t>
      </w:r>
    </w:p>
    <w:p>
      <w:pPr>
        <w:pStyle w:val="ListParagraph"/>
        <w:numPr>
          <w:ilvl w:val="0"/>
          <w:numId w:val="2"/>
        </w:numPr>
      </w:pPr>
      <w:r>
        <w:rPr>
          <w:rFonts w:ascii="Arial" w:cs="Arial" w:eastAsia="Arial" w:hAnsi="Arial"/>
          <w:b/>
          <w:bCs/>
          <w:color w:val="333333"/>
          <w:sz w:val="20"/>
          <w:szCs w:val="20"/>
        </w:rPr>
        <w:t xml:space="preserve">Before &amp; After Gallery: </w:t>
      </w:r>
      <w:r>
        <w:rPr>
          <w:rFonts w:ascii="Arial" w:cs="Arial" w:eastAsia="Arial" w:hAnsi="Arial"/>
          <w:color w:val="333333"/>
          <w:sz w:val="20"/>
          <w:szCs w:val="20"/>
        </w:rPr>
        <w:t xml:space="preserve">Treatment-specific results with demographic tags (age, concern). Interactive slider. 90% of consumers value before/after visuals in aesthetic decisions.</w:t>
      </w:r>
    </w:p>
    <w:p>
      <w:pPr>
        <w:pStyle w:val="ListParagraph"/>
        <w:numPr>
          <w:ilvl w:val="0"/>
          <w:numId w:val="2"/>
        </w:numPr>
      </w:pPr>
      <w:r>
        <w:rPr>
          <w:rFonts w:ascii="Arial" w:cs="Arial" w:eastAsia="Arial" w:hAnsi="Arial"/>
          <w:b/>
          <w:bCs/>
          <w:color w:val="333333"/>
          <w:sz w:val="20"/>
          <w:szCs w:val="20"/>
        </w:rPr>
        <w:t xml:space="preserve">Contextual CTA: </w:t>
      </w:r>
      <w:r>
        <w:rPr>
          <w:rFonts w:ascii="Arial" w:cs="Arial" w:eastAsia="Arial" w:hAnsi="Arial"/>
          <w:color w:val="333333"/>
          <w:sz w:val="20"/>
          <w:szCs w:val="20"/>
        </w:rPr>
        <w:t xml:space="preserve">“Is [Treatment] Right for Me?” button that opens a short form (3 fields). Not a sidebar—integrated into the flow.</w:t>
      </w:r>
    </w:p>
    <w:p>
      <w:pPr>
        <w:spacing w:before="200" w:after="200"/>
      </w:pPr>
      <w:r>
        <w:t xml:space="preserve"/>
      </w:r>
    </w:p>
    <w:p>
      <w:pPr>
        <w:pStyle w:val="Heading2"/>
        <w:spacing w:before="280" w:after="160"/>
      </w:pPr>
      <w:r>
        <w:rPr>
          <w:rFonts w:ascii="Georgia" w:cs="Georgia" w:eastAsia="Georgia" w:hAnsi="Georgia"/>
          <w:b/>
          <w:bCs/>
          <w:color w:val="182446"/>
          <w:sz w:val="28"/>
          <w:szCs w:val="28"/>
        </w:rPr>
        <w:t xml:space="preserve">Persona Pages: The Living Room</w:t>
      </w:r>
    </w:p>
    <w:p>
      <w:pPr>
        <w:spacing w:after="160"/>
        <w:jc w:val="left"/>
      </w:pPr>
      <w:r>
        <w:rPr>
          <w:rFonts w:ascii="Arial" w:cs="Arial" w:eastAsia="Arial" w:hAnsi="Arial"/>
          <w:color w:val="333333"/>
          <w:sz w:val="20"/>
          <w:szCs w:val="20"/>
        </w:rPr>
        <w:t xml:space="preserve">These are the secret weapon. No Dallas competitor has dedicated persona pages that speak directly to specific demographics:</w:t>
      </w:r>
    </w:p>
    <w:p>
      <w:pPr>
        <w:pStyle w:val="ListParagraph"/>
        <w:numPr>
          <w:ilvl w:val="0"/>
          <w:numId w:val="2"/>
        </w:numPr>
      </w:pPr>
      <w:r>
        <w:rPr>
          <w:rFonts w:ascii="Arial" w:cs="Arial" w:eastAsia="Arial" w:hAnsi="Arial"/>
          <w:b/>
          <w:bCs/>
          <w:color w:val="333333"/>
          <w:sz w:val="20"/>
          <w:szCs w:val="20"/>
        </w:rPr>
        <w:t xml:space="preserve">For Men Over 40: </w:t>
      </w:r>
      <w:r>
        <w:rPr>
          <w:rFonts w:ascii="Arial" w:cs="Arial" w:eastAsia="Arial" w:hAnsi="Arial"/>
          <w:color w:val="333333"/>
          <w:sz w:val="20"/>
          <w:szCs w:val="20"/>
        </w:rPr>
        <w:t xml:space="preserve">Photography of real men (not models). Language focused on confidence, not vanity: “Looking as sharp as you feel.” Dark linen background. No flowers.</w:t>
      </w:r>
    </w:p>
    <w:p>
      <w:pPr>
        <w:pStyle w:val="ListParagraph"/>
        <w:numPr>
          <w:ilvl w:val="0"/>
          <w:numId w:val="2"/>
        </w:numPr>
      </w:pPr>
      <w:r>
        <w:rPr>
          <w:rFonts w:ascii="Arial" w:cs="Arial" w:eastAsia="Arial" w:hAnsi="Arial"/>
          <w:b/>
          <w:bCs/>
          <w:color w:val="333333"/>
          <w:sz w:val="20"/>
          <w:szCs w:val="20"/>
        </w:rPr>
        <w:t xml:space="preserve">For Women 50+: </w:t>
      </w:r>
      <w:r>
        <w:rPr>
          <w:rFonts w:ascii="Arial" w:cs="Arial" w:eastAsia="Arial" w:hAnsi="Arial"/>
          <w:color w:val="333333"/>
          <w:sz w:val="20"/>
          <w:szCs w:val="20"/>
        </w:rPr>
        <w:t xml:space="preserve">J.Crew-catalog-style photography. Language of refinement: “You’ve earned every line—let’s just soften a few.” Larger base font (18px). Prominent phone number.</w:t>
      </w:r>
    </w:p>
    <w:p>
      <w:pPr>
        <w:pStyle w:val="ListParagraph"/>
        <w:numPr>
          <w:ilvl w:val="0"/>
          <w:numId w:val="2"/>
        </w:numPr>
      </w:pPr>
      <w:r>
        <w:rPr>
          <w:rFonts w:ascii="Arial" w:cs="Arial" w:eastAsia="Arial" w:hAnsi="Arial"/>
          <w:b/>
          <w:bCs/>
          <w:color w:val="333333"/>
          <w:sz w:val="20"/>
          <w:szCs w:val="20"/>
        </w:rPr>
        <w:t xml:space="preserve">For First-Timers: </w:t>
      </w:r>
      <w:r>
        <w:rPr>
          <w:rFonts w:ascii="Arial" w:cs="Arial" w:eastAsia="Arial" w:hAnsi="Arial"/>
          <w:color w:val="333333"/>
          <w:sz w:val="20"/>
          <w:szCs w:val="20"/>
        </w:rPr>
        <w:t xml:space="preserve">An anxiety-reducing FAQ that reads like a conversation. “What does Botox actually feel like?” Video testimonials from first-time clients. A “New Guest Guide” download.</w:t>
      </w:r>
    </w:p>
    <w:p>
      <w:r>
        <w:br w:type="page"/>
      </w:r>
    </w:p>
    <w:p>
      <w:pPr>
        <w:pStyle w:val="Heading1"/>
        <w:spacing w:before="360" w:after="200"/>
      </w:pPr>
      <w:r>
        <w:rPr>
          <w:rFonts w:ascii="Georgia" w:cs="Georgia" w:eastAsia="Georgia" w:hAnsi="Georgia"/>
          <w:b/>
          <w:bCs/>
          <w:color w:val="182446"/>
          <w:sz w:val="36"/>
          <w:szCs w:val="36"/>
        </w:rPr>
        <w:t xml:space="preserve">Part 7: The User Journey</w:t>
      </w:r>
    </w:p>
    <w:p>
      <w:pPr>
        <w:spacing w:after="160"/>
        <w:jc w:val="left"/>
      </w:pPr>
      <w:r>
        <w:rPr>
          <w:rFonts w:ascii="Arial" w:cs="Arial" w:eastAsia="Arial" w:hAnsi="Arial"/>
          <w:color w:val="333333"/>
          <w:sz w:val="20"/>
          <w:szCs w:val="20"/>
        </w:rPr>
        <w:t xml:space="preserve">Five stages. Each mapped to a user emotion, a design intervention, and a measurable outcome.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860"/>
        <w:gridCol w:w="2600"/>
      </w:tblGrid>
      <w:tr>
        <w:tc>
          <w:tcPr>
            <w:tcW w:type="dxa" w:w="13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Stage</w:t>
            </w:r>
          </w:p>
        </w:tc>
        <w:tc>
          <w:tcPr>
            <w:tcW w:type="dxa" w:w="16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User Emotion</w:t>
            </w:r>
          </w:p>
        </w:tc>
        <w:tc>
          <w:tcPr>
            <w:tcW w:type="dxa" w:w="38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Design Intervention</w:t>
            </w:r>
          </w:p>
        </w:tc>
        <w:tc>
          <w:tcPr>
            <w:tcW w:type="dxa" w:w="26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Success Metric</w:t>
            </w:r>
          </w:p>
        </w:tc>
      </w:tr>
      <w:tr>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 Discovery</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Curious but skeptical</w:t>
            </w:r>
          </w:p>
        </w:tc>
        <w:tc>
          <w:tcPr>
            <w:tcW w:type="dxa" w:w="38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Golden-hour hero. Lifestyle photography. Brand philosophy statement. No forms, no pressure.</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Scroll depth &gt; 50%. Time on page &gt; 45 seconds.</w:t>
            </w:r>
          </w:p>
        </w:tc>
      </w:tr>
      <w:tr>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2. Exploration</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Interested, needs proof</w:t>
            </w:r>
          </w:p>
        </w:tc>
        <w:tc>
          <w:tcPr>
            <w:tcW w:type="dxa" w:w="38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Service hero image. Concerns → Solutions component. What-to-Expect timeline. Before &amp; After slider.</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Service page views per session &gt; 2.5. B&amp;A slider engagement &gt; 30%.</w:t>
            </w:r>
          </w:p>
        </w:tc>
      </w:tr>
      <w:tr>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3. Identification</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"Is this for people like me?"</w:t>
            </w:r>
          </w:p>
        </w:tc>
        <w:tc>
          <w:tcPr>
            <w:tcW w:type="dxa" w:w="38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Persona page with demographic-matched imagery, testimonials, and language. Provider cards.</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Persona page bounce rate &lt; 40%. Testimonial scroll-to rate &gt; 60%.</w:t>
            </w:r>
          </w:p>
        </w:tc>
      </w:tr>
      <w:tr>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4. Commitment</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Ready to act</w:t>
            </w:r>
          </w:p>
        </w:tc>
        <w:tc>
          <w:tcPr>
            <w:tcW w:type="dxa" w:w="38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Simplified form (3 visible fields). Clear next-step language. Privacy assurance. Tap-to-call for 55+.</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Form completion rate &gt; 8%. Mobile tap-to-call rate &gt; 5%.</w:t>
            </w:r>
          </w:p>
        </w:tc>
      </w:tr>
      <w:tr>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5. Confirmation</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Anxious about decision</w:t>
            </w:r>
          </w:p>
        </w:tc>
        <w:tc>
          <w:tcPr>
            <w:tcW w:type="dxa" w:w="38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Thank-you page with: what happens next, provider intro, virtual office tour, “You made a great choice” messaging.</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open rate &gt; 60%. No-show rate &lt; 15%.</w:t>
            </w:r>
          </w:p>
        </w:tc>
      </w:tr>
    </w:tbl>
    <w:p>
      <w:r>
        <w:br w:type="page"/>
      </w:r>
    </w:p>
    <w:p>
      <w:pPr>
        <w:pStyle w:val="Heading1"/>
        <w:spacing w:before="360" w:after="200"/>
      </w:pPr>
      <w:r>
        <w:rPr>
          <w:rFonts w:ascii="Georgia" w:cs="Georgia" w:eastAsia="Georgia" w:hAnsi="Georgia"/>
          <w:b/>
          <w:bCs/>
          <w:color w:val="182446"/>
          <w:sz w:val="36"/>
          <w:szCs w:val="36"/>
        </w:rPr>
        <w:t xml:space="preserve">Part 8: Mobile-First Design</w:t>
      </w:r>
    </w:p>
    <w:p>
      <w:pPr>
        <w:spacing w:after="160"/>
        <w:jc w:val="left"/>
      </w:pPr>
      <w:r>
        <w:rPr>
          <w:rFonts w:ascii="Arial" w:cs="Arial" w:eastAsia="Arial" w:hAnsi="Arial"/>
          <w:color w:val="333333"/>
          <w:sz w:val="20"/>
          <w:szCs w:val="20"/>
        </w:rPr>
        <w:t xml:space="preserve">89% of medspa website conversions happen on mobile. The entire experience must be designed mobile-first, then adapted upward.</w:t>
      </w:r>
    </w:p>
    <w:p>
      <w:pPr>
        <w:spacing w:before="80" w:after="80"/>
      </w:pPr>
      <w:r>
        <w:t xml:space="preserve"/>
      </w:r>
    </w:p>
    <w:p>
      <w:pPr>
        <w:pStyle w:val="Heading2"/>
        <w:spacing w:before="280" w:after="160"/>
      </w:pPr>
      <w:r>
        <w:rPr>
          <w:rFonts w:ascii="Georgia" w:cs="Georgia" w:eastAsia="Georgia" w:hAnsi="Georgia"/>
          <w:b/>
          <w:bCs/>
          <w:color w:val="182446"/>
          <w:sz w:val="28"/>
          <w:szCs w:val="28"/>
        </w:rPr>
        <w:t xml:space="preserve">Core Mobile Principles</w:t>
      </w:r>
    </w:p>
    <w:p>
      <w:pPr>
        <w:pStyle w:val="ListParagraph"/>
        <w:numPr>
          <w:ilvl w:val="0"/>
          <w:numId w:val="2"/>
        </w:numPr>
      </w:pPr>
      <w:r>
        <w:rPr>
          <w:rFonts w:ascii="Arial" w:cs="Arial" w:eastAsia="Arial" w:hAnsi="Arial"/>
          <w:color w:val="333333"/>
          <w:sz w:val="20"/>
          <w:szCs w:val="20"/>
        </w:rPr>
        <w:t xml:space="preserve">Minimum touch target: 48×48px for all interactive elements.</w:t>
      </w:r>
    </w:p>
    <w:p>
      <w:pPr>
        <w:pStyle w:val="ListParagraph"/>
        <w:numPr>
          <w:ilvl w:val="0"/>
          <w:numId w:val="2"/>
        </w:numPr>
      </w:pPr>
      <w:r>
        <w:rPr>
          <w:rFonts w:ascii="Arial" w:cs="Arial" w:eastAsia="Arial" w:hAnsi="Arial"/>
          <w:color w:val="333333"/>
          <w:sz w:val="20"/>
          <w:szCs w:val="20"/>
        </w:rPr>
        <w:t xml:space="preserve">Thumb zone navigation: primary CTAs within comfortable one-handed reach (bottom 60% of screen).</w:t>
      </w:r>
    </w:p>
    <w:p>
      <w:pPr>
        <w:pStyle w:val="ListParagraph"/>
        <w:numPr>
          <w:ilvl w:val="0"/>
          <w:numId w:val="2"/>
        </w:numPr>
      </w:pPr>
      <w:r>
        <w:rPr>
          <w:rFonts w:ascii="Arial" w:cs="Arial" w:eastAsia="Arial" w:hAnsi="Arial"/>
          <w:color w:val="333333"/>
          <w:sz w:val="20"/>
          <w:szCs w:val="20"/>
        </w:rPr>
        <w:t xml:space="preserve">Progressive form disclosure: show 3 fields initially, reveal additional fields after first interaction.</w:t>
      </w:r>
    </w:p>
    <w:p>
      <w:pPr>
        <w:pStyle w:val="ListParagraph"/>
        <w:numPr>
          <w:ilvl w:val="0"/>
          <w:numId w:val="2"/>
        </w:numPr>
      </w:pPr>
      <w:r>
        <w:rPr>
          <w:rFonts w:ascii="Arial" w:cs="Arial" w:eastAsia="Arial" w:hAnsi="Arial"/>
          <w:color w:val="333333"/>
          <w:sz w:val="20"/>
          <w:szCs w:val="20"/>
        </w:rPr>
        <w:t xml:space="preserve">Tap-to-call and tap-to-text: prominently positioned for the 55+ demographic. 50% of medspa clients prefer SMS contact.</w:t>
      </w:r>
    </w:p>
    <w:p>
      <w:pPr>
        <w:pStyle w:val="ListParagraph"/>
        <w:numPr>
          <w:ilvl w:val="0"/>
          <w:numId w:val="2"/>
        </w:numPr>
      </w:pPr>
      <w:r>
        <w:rPr>
          <w:rFonts w:ascii="Arial" w:cs="Arial" w:eastAsia="Arial" w:hAnsi="Arial"/>
          <w:color w:val="333333"/>
          <w:sz w:val="20"/>
          <w:szCs w:val="20"/>
        </w:rPr>
        <w:t xml:space="preserve">Bottom-sheet form (Phase 4): persistent but minimized “Let’s Talk” tab at bottom of screen, expands on tap. Replaces the sidebar form pattern entirely on mobile.</w:t>
      </w:r>
    </w:p>
    <w:p>
      <w:pPr>
        <w:pStyle w:val="ListParagraph"/>
        <w:numPr>
          <w:ilvl w:val="0"/>
          <w:numId w:val="2"/>
        </w:numPr>
      </w:pPr>
      <w:r>
        <w:rPr>
          <w:rFonts w:ascii="Arial" w:cs="Arial" w:eastAsia="Arial" w:hAnsi="Arial"/>
          <w:color w:val="333333"/>
          <w:sz w:val="20"/>
          <w:szCs w:val="20"/>
        </w:rPr>
        <w:t xml:space="preserve">Image optimization: lazy loading, WebP format with JPEG fallback, srcset for responsive sizing. Hero images &lt; 150KB on mobile.</w:t>
      </w:r>
    </w:p>
    <w:p>
      <w:pPr>
        <w:pStyle w:val="ListParagraph"/>
        <w:numPr>
          <w:ilvl w:val="0"/>
          <w:numId w:val="2"/>
        </w:numPr>
      </w:pPr>
      <w:r>
        <w:rPr>
          <w:rFonts w:ascii="Arial" w:cs="Arial" w:eastAsia="Arial" w:hAnsi="Arial"/>
          <w:color w:val="333333"/>
          <w:sz w:val="20"/>
          <w:szCs w:val="20"/>
        </w:rPr>
        <w:t xml:space="preserve">Font scaling: body text never below 16px on mobile. CTA buttons at 18px minimum.</w:t>
      </w:r>
    </w:p>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Boomer-Specific Mobile Enhancements</w:t>
      </w:r>
    </w:p>
    <w:p>
      <w:pPr>
        <w:spacing w:after="160"/>
        <w:jc w:val="left"/>
      </w:pPr>
      <w:r>
        <w:rPr>
          <w:rFonts w:ascii="Arial" w:cs="Arial" w:eastAsia="Arial" w:hAnsi="Arial"/>
          <w:color w:val="333333"/>
          <w:sz w:val="20"/>
          <w:szCs w:val="20"/>
        </w:rPr>
        <w:t xml:space="preserve">42% of adults 55+ feel technology isn’t designed for them (AARP 2024). These enhancements address that directly:</w:t>
      </w:r>
    </w:p>
    <w:p>
      <w:pPr>
        <w:pStyle w:val="ListParagraph"/>
        <w:numPr>
          <w:ilvl w:val="0"/>
          <w:numId w:val="2"/>
        </w:numPr>
      </w:pPr>
      <w:r>
        <w:rPr>
          <w:rFonts w:ascii="Arial" w:cs="Arial" w:eastAsia="Arial" w:hAnsi="Arial"/>
          <w:color w:val="333333"/>
          <w:sz w:val="20"/>
          <w:szCs w:val="20"/>
        </w:rPr>
        <w:t xml:space="preserve">Persistent “Call Us” button in mobile nav header (visible at all times, not buried in hamburger menu).</w:t>
      </w:r>
    </w:p>
    <w:p>
      <w:pPr>
        <w:pStyle w:val="ListParagraph"/>
        <w:numPr>
          <w:ilvl w:val="0"/>
          <w:numId w:val="2"/>
        </w:numPr>
      </w:pPr>
      <w:r>
        <w:rPr>
          <w:rFonts w:ascii="Arial" w:cs="Arial" w:eastAsia="Arial" w:hAnsi="Arial"/>
          <w:color w:val="333333"/>
          <w:sz w:val="20"/>
          <w:szCs w:val="20"/>
        </w:rPr>
        <w:t xml:space="preserve">Privacy statement before any form: “Your information stays between us.” Research shows this increases trust from 34% to 52%.</w:t>
      </w:r>
    </w:p>
    <w:p>
      <w:pPr>
        <w:pStyle w:val="ListParagraph"/>
        <w:numPr>
          <w:ilvl w:val="0"/>
          <w:numId w:val="2"/>
        </w:numPr>
      </w:pPr>
      <w:r>
        <w:rPr>
          <w:rFonts w:ascii="Arial" w:cs="Arial" w:eastAsia="Arial" w:hAnsi="Arial"/>
          <w:color w:val="333333"/>
          <w:sz w:val="20"/>
          <w:szCs w:val="20"/>
        </w:rPr>
        <w:t xml:space="preserve">Clear labels on all form fields—no placeholder-only inputs (placeholders disappear on focus, confusing older users).</w:t>
      </w:r>
    </w:p>
    <w:p>
      <w:pPr>
        <w:pStyle w:val="ListParagraph"/>
        <w:numPr>
          <w:ilvl w:val="0"/>
          <w:numId w:val="2"/>
        </w:numPr>
      </w:pPr>
      <w:r>
        <w:rPr>
          <w:rFonts w:ascii="Arial" w:cs="Arial" w:eastAsia="Arial" w:hAnsi="Arial"/>
          <w:color w:val="333333"/>
          <w:sz w:val="20"/>
          <w:szCs w:val="20"/>
        </w:rPr>
        <w:t xml:space="preserve">Confirmation feedback on every action: “Got it! We’ll be in touch within 24 hours.”</w:t>
      </w:r>
    </w:p>
    <w:p>
      <w:pPr>
        <w:pStyle w:val="ListParagraph"/>
        <w:numPr>
          <w:ilvl w:val="0"/>
          <w:numId w:val="2"/>
        </w:numPr>
      </w:pPr>
      <w:r>
        <w:rPr>
          <w:rFonts w:ascii="Arial" w:cs="Arial" w:eastAsia="Arial" w:hAnsi="Arial"/>
          <w:color w:val="333333"/>
          <w:sz w:val="20"/>
          <w:szCs w:val="20"/>
        </w:rPr>
        <w:t xml:space="preserve">High-contrast mode toggle in footer accessibility options.</w:t>
      </w:r>
    </w:p>
    <w:p>
      <w:r>
        <w:br w:type="page"/>
      </w:r>
    </w:p>
    <w:p>
      <w:pPr>
        <w:pStyle w:val="Heading1"/>
        <w:spacing w:before="360" w:after="200"/>
      </w:pPr>
      <w:r>
        <w:rPr>
          <w:rFonts w:ascii="Georgia" w:cs="Georgia" w:eastAsia="Georgia" w:hAnsi="Georgia"/>
          <w:b/>
          <w:bCs/>
          <w:color w:val="182446"/>
          <w:sz w:val="36"/>
          <w:szCs w:val="36"/>
        </w:rPr>
        <w:t xml:space="preserve">Part 9: Conversion Optimization</w:t>
      </w:r>
    </w:p>
    <w:p>
      <w:pPr>
        <w:pStyle w:val="Heading2"/>
        <w:spacing w:before="280" w:after="160"/>
      </w:pPr>
      <w:r>
        <w:rPr>
          <w:rFonts w:ascii="Georgia" w:cs="Georgia" w:eastAsia="Georgia" w:hAnsi="Georgia"/>
          <w:b/>
          <w:bCs/>
          <w:color w:val="182446"/>
          <w:sz w:val="28"/>
          <w:szCs w:val="28"/>
        </w:rPr>
        <w:t xml:space="preserve">The Form Problem</w:t>
      </w:r>
    </w:p>
    <w:p>
      <w:pPr>
        <w:spacing w:after="160"/>
        <w:jc w:val="left"/>
      </w:pPr>
      <w:r>
        <w:rPr>
          <w:rFonts w:ascii="Arial" w:cs="Arial" w:eastAsia="Arial" w:hAnsi="Arial"/>
          <w:color w:val="333333"/>
          <w:sz w:val="20"/>
          <w:szCs w:val="20"/>
        </w:rPr>
        <w:t xml:space="preserve">The current site’s lead form asks for 5 fields upfront and appears as a persistent sidebar on every page. This violates two conversion principles: (1) don’t ask before earning trust, and (2) reduce cognitive load at the point of commitment.</w:t>
      </w:r>
    </w:p>
    <w:p>
      <w:pPr>
        <w:spacing w:before="80" w:after="80"/>
      </w:pPr>
      <w:r>
        <w:t xml:space="preserve"/>
      </w:r>
    </w:p>
    <w:p>
      <w:pPr>
        <w:pStyle w:val="Heading3"/>
        <w:spacing w:before="200" w:after="120"/>
      </w:pPr>
      <w:r>
        <w:rPr>
          <w:rFonts w:ascii="Georgia" w:cs="Georgia" w:eastAsia="Georgia" w:hAnsi="Georgia"/>
          <w:b/>
          <w:bCs/>
          <w:color w:val="BB4B28"/>
          <w:sz w:val="24"/>
          <w:szCs w:val="24"/>
        </w:rPr>
        <w:t xml:space="preserve">Form Redesign</w:t>
      </w:r>
    </w:p>
    <w:p>
      <w:pPr>
        <w:pStyle w:val="ListParagraph"/>
        <w:numPr>
          <w:ilvl w:val="0"/>
          <w:numId w:val="2"/>
        </w:numPr>
      </w:pPr>
      <w:r>
        <w:rPr>
          <w:rFonts w:ascii="Arial" w:cs="Arial" w:eastAsia="Arial" w:hAnsi="Arial"/>
          <w:b/>
          <w:bCs/>
          <w:color w:val="333333"/>
          <w:sz w:val="20"/>
          <w:szCs w:val="20"/>
        </w:rPr>
        <w:t xml:space="preserve">Visible fields: </w:t>
      </w:r>
      <w:r>
        <w:rPr>
          <w:rFonts w:ascii="Arial" w:cs="Arial" w:eastAsia="Arial" w:hAnsi="Arial"/>
          <w:color w:val="333333"/>
          <w:sz w:val="20"/>
          <w:szCs w:val="20"/>
        </w:rPr>
        <w:t xml:space="preserve">First name, primary concern (dropdown), preferred contact method (phone/email/text).</w:t>
      </w:r>
    </w:p>
    <w:p>
      <w:pPr>
        <w:pStyle w:val="ListParagraph"/>
        <w:numPr>
          <w:ilvl w:val="0"/>
          <w:numId w:val="2"/>
        </w:numPr>
      </w:pPr>
      <w:r>
        <w:rPr>
          <w:rFonts w:ascii="Arial" w:cs="Arial" w:eastAsia="Arial" w:hAnsi="Arial"/>
          <w:b/>
          <w:bCs/>
          <w:color w:val="333333"/>
          <w:sz w:val="20"/>
          <w:szCs w:val="20"/>
        </w:rPr>
        <w:t xml:space="preserve">Progressive disclosure: </w:t>
      </w:r>
      <w:r>
        <w:rPr>
          <w:rFonts w:ascii="Arial" w:cs="Arial" w:eastAsia="Arial" w:hAnsi="Arial"/>
          <w:color w:val="333333"/>
          <w:sz w:val="20"/>
          <w:szCs w:val="20"/>
        </w:rPr>
        <w:t xml:space="preserve">After initial engagement, expand to show: last name, phone number, preferred time, “Anything else we should know?” textarea.</w:t>
      </w:r>
    </w:p>
    <w:p>
      <w:pPr>
        <w:pStyle w:val="ListParagraph"/>
        <w:numPr>
          <w:ilvl w:val="0"/>
          <w:numId w:val="2"/>
        </w:numPr>
      </w:pPr>
      <w:r>
        <w:rPr>
          <w:rFonts w:ascii="Arial" w:cs="Arial" w:eastAsia="Arial" w:hAnsi="Arial"/>
          <w:b/>
          <w:bCs/>
          <w:color w:val="333333"/>
          <w:sz w:val="20"/>
          <w:szCs w:val="20"/>
        </w:rPr>
        <w:t xml:space="preserve">Trust signals before the form: </w:t>
      </w:r>
      <w:r>
        <w:rPr>
          <w:rFonts w:ascii="Arial" w:cs="Arial" w:eastAsia="Arial" w:hAnsi="Arial"/>
          <w:color w:val="333333"/>
          <w:sz w:val="20"/>
          <w:szCs w:val="20"/>
        </w:rPr>
        <w:t xml:space="preserve">Star rating, review count, “Responds within 24 hours” badge, HIPAA-compliance note.</w:t>
      </w:r>
    </w:p>
    <w:p>
      <w:pPr>
        <w:pStyle w:val="ListParagraph"/>
        <w:numPr>
          <w:ilvl w:val="0"/>
          <w:numId w:val="2"/>
        </w:numPr>
      </w:pPr>
      <w:r>
        <w:rPr>
          <w:rFonts w:ascii="Arial" w:cs="Arial" w:eastAsia="Arial" w:hAnsi="Arial"/>
          <w:b/>
          <w:bCs/>
          <w:color w:val="333333"/>
          <w:sz w:val="20"/>
          <w:szCs w:val="20"/>
        </w:rPr>
        <w:t xml:space="preserve">Post-submit: </w:t>
      </w:r>
      <w:r>
        <w:rPr>
          <w:rFonts w:ascii="Arial" w:cs="Arial" w:eastAsia="Arial" w:hAnsi="Arial"/>
          <w:color w:val="333333"/>
          <w:sz w:val="20"/>
          <w:szCs w:val="20"/>
        </w:rPr>
        <w:t xml:space="preserve">Redirect to dedicated thank-you page (not an inline message that disappears). The thank-you page is a conversion event, not a dead end.</w:t>
      </w:r>
    </w:p>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Before &amp; After System</w:t>
      </w:r>
    </w:p>
    <w:p>
      <w:pPr>
        <w:spacing w:after="160"/>
        <w:jc w:val="left"/>
      </w:pPr>
      <w:r>
        <w:rPr>
          <w:rFonts w:ascii="Arial" w:cs="Arial" w:eastAsia="Arial" w:hAnsi="Arial"/>
          <w:color w:val="333333"/>
          <w:sz w:val="20"/>
          <w:szCs w:val="20"/>
        </w:rPr>
        <w:t xml:space="preserve">90% of aesthetic consumers say before/after photos influence their decision. No competitor in Dallas does this well. Summer House can lead.</w:t>
      </w:r>
    </w:p>
    <w:p>
      <w:pPr>
        <w:pStyle w:val="ListParagraph"/>
        <w:numPr>
          <w:ilvl w:val="0"/>
          <w:numId w:val="2"/>
        </w:numPr>
      </w:pPr>
      <w:r>
        <w:rPr>
          <w:rFonts w:ascii="Arial" w:cs="Arial" w:eastAsia="Arial" w:hAnsi="Arial"/>
          <w:color w:val="333333"/>
          <w:sz w:val="20"/>
          <w:szCs w:val="20"/>
        </w:rPr>
        <w:t xml:space="preserve">Interactive slider using img-comparison-slider library (11KB, no dependencies).</w:t>
      </w:r>
    </w:p>
    <w:p>
      <w:pPr>
        <w:pStyle w:val="ListParagraph"/>
        <w:numPr>
          <w:ilvl w:val="0"/>
          <w:numId w:val="2"/>
        </w:numPr>
      </w:pPr>
      <w:r>
        <w:rPr>
          <w:rFonts w:ascii="Arial" w:cs="Arial" w:eastAsia="Arial" w:hAnsi="Arial"/>
          <w:color w:val="333333"/>
          <w:sz w:val="20"/>
          <w:szCs w:val="20"/>
        </w:rPr>
        <w:t xml:space="preserve">Demographic-tagged results: age range, treatment type, number of sessions.</w:t>
      </w:r>
    </w:p>
    <w:p>
      <w:pPr>
        <w:pStyle w:val="ListParagraph"/>
        <w:numPr>
          <w:ilvl w:val="0"/>
          <w:numId w:val="2"/>
        </w:numPr>
      </w:pPr>
      <w:r>
        <w:rPr>
          <w:rFonts w:ascii="Arial" w:cs="Arial" w:eastAsia="Arial" w:hAnsi="Arial"/>
          <w:color w:val="333333"/>
          <w:sz w:val="20"/>
          <w:szCs w:val="20"/>
        </w:rPr>
        <w:t xml:space="preserve">Mobile-optimized: swipe interaction, not just click-drag.</w:t>
      </w:r>
    </w:p>
    <w:p>
      <w:pPr>
        <w:pStyle w:val="ListParagraph"/>
        <w:numPr>
          <w:ilvl w:val="0"/>
          <w:numId w:val="2"/>
        </w:numPr>
      </w:pPr>
      <w:r>
        <w:rPr>
          <w:rFonts w:ascii="Arial" w:cs="Arial" w:eastAsia="Arial" w:hAnsi="Arial"/>
          <w:color w:val="333333"/>
          <w:sz w:val="20"/>
          <w:szCs w:val="20"/>
        </w:rPr>
        <w:t xml:space="preserve">HIPAA compliance: written consent for all before/after photos. Clear disclosure.</w:t>
      </w:r>
    </w:p>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Treatment Finder Quiz (Phase 4)</w:t>
      </w:r>
    </w:p>
    <w:p>
      <w:pPr>
        <w:spacing w:after="160"/>
        <w:jc w:val="left"/>
      </w:pPr>
      <w:r>
        <w:rPr>
          <w:rFonts w:ascii="Arial" w:cs="Arial" w:eastAsia="Arial" w:hAnsi="Arial"/>
          <w:color w:val="333333"/>
          <w:sz w:val="20"/>
          <w:szCs w:val="20"/>
        </w:rPr>
        <w:t xml:space="preserve">No Dallas competitor offers a guided treatment quiz. This becomes a lead magnet and a conversion tool simultaneously.</w:t>
      </w:r>
    </w:p>
    <w:p>
      <w:pPr>
        <w:pStyle w:val="ListParagraph"/>
        <w:numPr>
          <w:ilvl w:val="0"/>
          <w:numId w:val="2"/>
        </w:numPr>
      </w:pPr>
      <w:r>
        <w:rPr>
          <w:rFonts w:ascii="Arial" w:cs="Arial" w:eastAsia="Arial" w:hAnsi="Arial"/>
          <w:color w:val="333333"/>
          <w:sz w:val="20"/>
          <w:szCs w:val="20"/>
        </w:rPr>
        <w:t xml:space="preserve">4–5 questions: primary concern, treatment area, previous experience, comfort level, preferred timeline.</w:t>
      </w:r>
    </w:p>
    <w:p>
      <w:pPr>
        <w:pStyle w:val="ListParagraph"/>
        <w:numPr>
          <w:ilvl w:val="0"/>
          <w:numId w:val="2"/>
        </w:numPr>
      </w:pPr>
      <w:r>
        <w:rPr>
          <w:rFonts w:ascii="Arial" w:cs="Arial" w:eastAsia="Arial" w:hAnsi="Arial"/>
          <w:color w:val="333333"/>
          <w:sz w:val="20"/>
          <w:szCs w:val="20"/>
        </w:rPr>
        <w:t xml:space="preserve">Personalized results page showing 2–3 recommended treatments with “Learn More” and “Book Consultation” CTAs.</w:t>
      </w:r>
    </w:p>
    <w:p>
      <w:pPr>
        <w:pStyle w:val="ListParagraph"/>
        <w:numPr>
          <w:ilvl w:val="0"/>
          <w:numId w:val="2"/>
        </w:numPr>
      </w:pPr>
      <w:r>
        <w:rPr>
          <w:rFonts w:ascii="Arial" w:cs="Arial" w:eastAsia="Arial" w:hAnsi="Arial"/>
          <w:color w:val="333333"/>
          <w:sz w:val="20"/>
          <w:szCs w:val="20"/>
        </w:rPr>
        <w:t xml:space="preserve">Email capture: “Want us to save your results? Enter your email.”</w:t>
      </w:r>
    </w:p>
    <w:p>
      <w:pPr>
        <w:pStyle w:val="ListParagraph"/>
        <w:numPr>
          <w:ilvl w:val="0"/>
          <w:numId w:val="2"/>
        </w:numPr>
      </w:pPr>
      <w:r>
        <w:rPr>
          <w:rFonts w:ascii="Arial" w:cs="Arial" w:eastAsia="Arial" w:hAnsi="Arial"/>
          <w:color w:val="333333"/>
          <w:sz w:val="20"/>
          <w:szCs w:val="20"/>
        </w:rPr>
        <w:t xml:space="preserve">FAQPage schema markup on each result for SEO benefit.</w:t>
      </w:r>
    </w:p>
    <w:p>
      <w:r>
        <w:br w:type="page"/>
      </w:r>
    </w:p>
    <w:p>
      <w:pPr>
        <w:pStyle w:val="Heading1"/>
        <w:spacing w:before="360" w:after="200"/>
      </w:pPr>
      <w:r>
        <w:rPr>
          <w:rFonts w:ascii="Georgia" w:cs="Georgia" w:eastAsia="Georgia" w:hAnsi="Georgia"/>
          <w:b/>
          <w:bCs/>
          <w:color w:val="182446"/>
          <w:sz w:val="36"/>
          <w:szCs w:val="36"/>
        </w:rPr>
        <w:t xml:space="preserve">Part 10: Photography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8E8" w:sz="1"/>
              <w:left w:val="single" w:color="BB4B28" w:sz="12"/>
              <w:bottom w:val="single" w:color="E8E8E8" w:sz="1"/>
              <w:right w:val="single" w:color="E8E8E8" w:sz="1"/>
            </w:tcBorders>
            <w:shd w:fill="F0EDE6" w:val="clear"/>
            <w:tcMar>
              <w:top w:type="dxa" w:w="120"/>
              <w:left w:type="dxa" w:w="200"/>
              <w:bottom w:type="dxa" w:w="120"/>
              <w:right w:type="dxa" w:w="200"/>
            </w:tcMar>
          </w:tcPr>
          <w:p>
            <w:pPr>
              <w:spacing w:after="80"/>
            </w:pPr>
            <w:r>
              <w:rPr>
                <w:rFonts w:ascii="Georgia" w:cs="Georgia" w:eastAsia="Georgia" w:hAnsi="Georgia"/>
                <w:b/>
                <w:bCs/>
                <w:color w:val="182446"/>
                <w:sz w:val="22"/>
                <w:szCs w:val="22"/>
              </w:rPr>
              <w:t xml:space="preserve">Photography Is the Brand</w:t>
            </w:r>
          </w:p>
          <w:p>
            <w:r>
              <w:rPr>
                <w:rFonts w:ascii="Arial" w:cs="Arial" w:eastAsia="Arial" w:hAnsi="Arial"/>
                <w:i/>
                <w:iCs/>
                <w:color w:val="444444"/>
                <w:sz w:val="20"/>
                <w:szCs w:val="20"/>
              </w:rPr>
              <w:t xml:space="preserve">Everything in this plan depends on photography. The color palette, the emotional architecture, the persona pages, the before/after system—all require imagery that doesn’t currently exist. This is not optional. Stock photography will not deliver the Summer House feeling.</w:t>
            </w:r>
          </w:p>
        </w:tc>
      </w:tr>
    </w:tbl>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2-Day Brand Shoot Plan</w:t>
      </w:r>
    </w:p>
    <w:p>
      <w:pPr>
        <w:pStyle w:val="Heading3"/>
        <w:spacing w:before="200" w:after="120"/>
      </w:pPr>
      <w:r>
        <w:rPr>
          <w:rFonts w:ascii="Georgia" w:cs="Georgia" w:eastAsia="Georgia" w:hAnsi="Georgia"/>
          <w:b/>
          <w:bCs/>
          <w:color w:val="BB4B28"/>
          <w:sz w:val="24"/>
          <w:szCs w:val="24"/>
        </w:rPr>
        <w:t xml:space="preserve">Day 1: Lifestyle &amp; Environment</w:t>
      </w:r>
    </w:p>
    <w:p>
      <w:pPr>
        <w:pStyle w:val="ListParagraph"/>
        <w:numPr>
          <w:ilvl w:val="0"/>
          <w:numId w:val="2"/>
        </w:numPr>
      </w:pPr>
      <w:r>
        <w:rPr>
          <w:rFonts w:ascii="Arial" w:cs="Arial" w:eastAsia="Arial" w:hAnsi="Arial"/>
          <w:color w:val="333333"/>
          <w:sz w:val="20"/>
          <w:szCs w:val="20"/>
        </w:rPr>
        <w:t xml:space="preserve">Location: the Summer House clinic itself + a rented lake house or Cape Cod–style home (for aspirational lifestyle shots).</w:t>
      </w:r>
    </w:p>
    <w:p>
      <w:pPr>
        <w:pStyle w:val="ListParagraph"/>
        <w:numPr>
          <w:ilvl w:val="0"/>
          <w:numId w:val="2"/>
        </w:numPr>
      </w:pPr>
      <w:r>
        <w:rPr>
          <w:rFonts w:ascii="Arial" w:cs="Arial" w:eastAsia="Arial" w:hAnsi="Arial"/>
          <w:color w:val="333333"/>
          <w:sz w:val="20"/>
          <w:szCs w:val="20"/>
        </w:rPr>
        <w:t xml:space="preserve">Models: 5–7 real clients (paid, with consent) spanning demographics: man 45+, woman 55+, woman 30s, first-timer 25.</w:t>
      </w:r>
    </w:p>
    <w:p>
      <w:pPr>
        <w:pStyle w:val="ListParagraph"/>
        <w:numPr>
          <w:ilvl w:val="0"/>
          <w:numId w:val="2"/>
        </w:numPr>
      </w:pPr>
      <w:r>
        <w:rPr>
          <w:rFonts w:ascii="Arial" w:cs="Arial" w:eastAsia="Arial" w:hAnsi="Arial"/>
          <w:color w:val="333333"/>
          <w:sz w:val="20"/>
          <w:szCs w:val="20"/>
        </w:rPr>
        <w:t xml:space="preserve">Casting direction: J.Crew catalog. Real people who look like they stepped off a boat or out of a garden. Not Instagram models. Not overly styled. Naturally beautiful. Lived-in.</w:t>
      </w:r>
    </w:p>
    <w:p>
      <w:pPr>
        <w:pStyle w:val="ListParagraph"/>
        <w:numPr>
          <w:ilvl w:val="0"/>
          <w:numId w:val="2"/>
        </w:numPr>
      </w:pPr>
      <w:r>
        <w:rPr>
          <w:rFonts w:ascii="Arial" w:cs="Arial" w:eastAsia="Arial" w:hAnsi="Arial"/>
          <w:color w:val="333333"/>
          <w:sz w:val="20"/>
          <w:szCs w:val="20"/>
        </w:rPr>
        <w:t xml:space="preserve">Wardrobe: whites, creams, soft blues, linens. No black. No logos. Think Ralph Lauren summer.</w:t>
      </w:r>
    </w:p>
    <w:p>
      <w:pPr>
        <w:pStyle w:val="ListParagraph"/>
        <w:numPr>
          <w:ilvl w:val="0"/>
          <w:numId w:val="2"/>
        </w:numPr>
      </w:pPr>
      <w:r>
        <w:rPr>
          <w:rFonts w:ascii="Arial" w:cs="Arial" w:eastAsia="Arial" w:hAnsi="Arial"/>
          <w:color w:val="333333"/>
          <w:sz w:val="20"/>
          <w:szCs w:val="20"/>
        </w:rPr>
        <w:t xml:space="preserve">Shots needed: arriving at clinic, consultation with provider, relaxing in treatment room, leaving with a smile. Also: hands holding coffee, sunlight through windows, flowers in a vase.</w:t>
      </w:r>
    </w:p>
    <w:p>
      <w:pPr>
        <w:pStyle w:val="Heading3"/>
        <w:spacing w:before="200" w:after="120"/>
      </w:pPr>
      <w:r>
        <w:rPr>
          <w:rFonts w:ascii="Georgia" w:cs="Georgia" w:eastAsia="Georgia" w:hAnsi="Georgia"/>
          <w:b/>
          <w:bCs/>
          <w:color w:val="BB4B28"/>
          <w:sz w:val="24"/>
          <w:szCs w:val="24"/>
        </w:rPr>
        <w:t xml:space="preserve">Day 2: Clinical &amp; Before/After</w:t>
      </w:r>
    </w:p>
    <w:p>
      <w:pPr>
        <w:pStyle w:val="ListParagraph"/>
        <w:numPr>
          <w:ilvl w:val="0"/>
          <w:numId w:val="2"/>
        </w:numPr>
      </w:pPr>
      <w:r>
        <w:rPr>
          <w:rFonts w:ascii="Arial" w:cs="Arial" w:eastAsia="Arial" w:hAnsi="Arial"/>
          <w:color w:val="333333"/>
          <w:sz w:val="20"/>
          <w:szCs w:val="20"/>
        </w:rPr>
        <w:t xml:space="preserve">Location: Summer House clinic.</w:t>
      </w:r>
    </w:p>
    <w:p>
      <w:pPr>
        <w:pStyle w:val="ListParagraph"/>
        <w:numPr>
          <w:ilvl w:val="0"/>
          <w:numId w:val="2"/>
        </w:numPr>
      </w:pPr>
      <w:r>
        <w:rPr>
          <w:rFonts w:ascii="Arial" w:cs="Arial" w:eastAsia="Arial" w:hAnsi="Arial"/>
          <w:color w:val="333333"/>
          <w:sz w:val="20"/>
          <w:szCs w:val="20"/>
        </w:rPr>
        <w:t xml:space="preserve">Focus: provider at work, treatment in progress (no blood/needles visible), before/after documentation.</w:t>
      </w:r>
    </w:p>
    <w:p>
      <w:pPr>
        <w:pStyle w:val="ListParagraph"/>
        <w:numPr>
          <w:ilvl w:val="0"/>
          <w:numId w:val="2"/>
        </w:numPr>
      </w:pPr>
      <w:r>
        <w:rPr>
          <w:rFonts w:ascii="Arial" w:cs="Arial" w:eastAsia="Arial" w:hAnsi="Arial"/>
          <w:color w:val="333333"/>
          <w:sz w:val="20"/>
          <w:szCs w:val="20"/>
        </w:rPr>
        <w:t xml:space="preserve">Technical: shallow depth of field (f/2.0–2.8), warm white balance (5500K–6000K), natural light supplemented with soft diffused panels.</w:t>
      </w:r>
    </w:p>
    <w:p>
      <w:pPr>
        <w:pStyle w:val="ListParagraph"/>
        <w:numPr>
          <w:ilvl w:val="0"/>
          <w:numId w:val="2"/>
        </w:numPr>
      </w:pPr>
      <w:r>
        <w:rPr>
          <w:rFonts w:ascii="Arial" w:cs="Arial" w:eastAsia="Arial" w:hAnsi="Arial"/>
          <w:color w:val="333333"/>
          <w:sz w:val="20"/>
          <w:szCs w:val="20"/>
        </w:rPr>
        <w:t xml:space="preserve">Shots needed: 15–20 before/after pairs across 4–5 treatment types. Provider headshots. Team photos. Clinic details (products, tools, décor).</w:t>
      </w:r>
    </w:p>
    <w:p>
      <w:pPr>
        <w:spacing w:before="80" w:after="80"/>
      </w:pPr>
      <w:r>
        <w:t xml:space="preserve"/>
      </w:r>
    </w:p>
    <w:p>
      <w:pPr>
        <w:pStyle w:val="Heading3"/>
        <w:spacing w:before="200" w:after="120"/>
      </w:pPr>
      <w:r>
        <w:rPr>
          <w:rFonts w:ascii="Georgia" w:cs="Georgia" w:eastAsia="Georgia" w:hAnsi="Georgia"/>
          <w:b/>
          <w:bCs/>
          <w:color w:val="BB4B28"/>
          <w:sz w:val="24"/>
          <w:szCs w:val="24"/>
        </w:rPr>
        <w:t xml:space="preserve">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43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Cost Range</w:t>
            </w:r>
          </w:p>
        </w:tc>
      </w:tr>
      <w:tr>
        <w:tc>
          <w:tcPr>
            <w:tcW w:type="dxa" w:w="5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Photographer (2 days)</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$2,000–$3,500</w:t>
            </w:r>
          </w:p>
        </w:tc>
      </w:tr>
      <w:tr>
        <w:tc>
          <w:tcPr>
            <w:tcW w:type="dxa" w:w="5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Model compensation (5–7 clients)</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$500–$1,400</w:t>
            </w:r>
          </w:p>
        </w:tc>
      </w:tr>
      <w:tr>
        <w:tc>
          <w:tcPr>
            <w:tcW w:type="dxa" w:w="5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Hair/makeup stylist</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$400–$800</w:t>
            </w:r>
          </w:p>
        </w:tc>
      </w:tr>
      <w:tr>
        <w:tc>
          <w:tcPr>
            <w:tcW w:type="dxa" w:w="5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Location rental (if needed)</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$300–$600</w:t>
            </w:r>
          </w:p>
        </w:tc>
      </w:tr>
      <w:tr>
        <w:tc>
          <w:tcPr>
            <w:tcW w:type="dxa" w:w="5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Props and wardrobe</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$200–$400</w:t>
            </w:r>
          </w:p>
        </w:tc>
      </w:tr>
      <w:tr>
        <w:tc>
          <w:tcPr>
            <w:tcW w:type="dxa" w:w="5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Post-production editing</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$300–$600</w:t>
            </w:r>
          </w:p>
        </w:tc>
      </w:tr>
      <w:tr>
        <w:tc>
          <w:tcPr>
            <w:tcW w:type="dxa" w:w="5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Total</w:t>
            </w:r>
          </w:p>
        </w:tc>
        <w:tc>
          <w:tcPr>
            <w:tcW w:type="dxa" w:w="4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$3,700–$7,300</w:t>
            </w:r>
          </w:p>
        </w:tc>
      </w:tr>
    </w:tbl>
    <w:p>
      <w:pPr>
        <w:spacing w:before="120" w:after="120"/>
      </w:pPr>
      <w:r>
        <w:t xml:space="preserve"/>
      </w:r>
    </w:p>
    <w:p>
      <w:pPr>
        <w:pStyle w:val="Heading3"/>
        <w:spacing w:before="200" w:after="120"/>
      </w:pPr>
      <w:r>
        <w:rPr>
          <w:rFonts w:ascii="Georgia" w:cs="Georgia" w:eastAsia="Georgia" w:hAnsi="Georgia"/>
          <w:b/>
          <w:bCs/>
          <w:color w:val="BB4B28"/>
          <w:sz w:val="24"/>
          <w:szCs w:val="24"/>
        </w:rPr>
        <w:t xml:space="preserve">Interim Stock Photography</w:t>
      </w:r>
    </w:p>
    <w:p>
      <w:pPr>
        <w:spacing w:after="160"/>
        <w:jc w:val="left"/>
      </w:pPr>
      <w:r>
        <w:rPr>
          <w:rFonts w:ascii="Arial" w:cs="Arial" w:eastAsia="Arial" w:hAnsi="Arial"/>
          <w:color w:val="333333"/>
          <w:sz w:val="20"/>
          <w:szCs w:val="20"/>
        </w:rPr>
        <w:t xml:space="preserve">Until the brand shoot is complete, use curated stock from Stocksy or Offset (not Shutterstock—the images are too polished). Filter for:</w:t>
      </w:r>
    </w:p>
    <w:p>
      <w:pPr>
        <w:pStyle w:val="ListParagraph"/>
        <w:numPr>
          <w:ilvl w:val="0"/>
          <w:numId w:val="2"/>
        </w:numPr>
      </w:pPr>
      <w:r>
        <w:rPr>
          <w:rFonts w:ascii="Arial" w:cs="Arial" w:eastAsia="Arial" w:hAnsi="Arial"/>
          <w:color w:val="333333"/>
          <w:sz w:val="20"/>
          <w:szCs w:val="20"/>
        </w:rPr>
        <w:t xml:space="preserve">Natural light, warm tones, minimal makeup, real-looking skin.</w:t>
      </w:r>
    </w:p>
    <w:p>
      <w:pPr>
        <w:pStyle w:val="ListParagraph"/>
        <w:numPr>
          <w:ilvl w:val="0"/>
          <w:numId w:val="2"/>
        </w:numPr>
      </w:pPr>
      <w:r>
        <w:rPr>
          <w:rFonts w:ascii="Arial" w:cs="Arial" w:eastAsia="Arial" w:hAnsi="Arial"/>
          <w:color w:val="333333"/>
          <w:sz w:val="20"/>
          <w:szCs w:val="20"/>
        </w:rPr>
        <w:t xml:space="preserve">Diverse ages (especially 50+—most stock skews young).</w:t>
      </w:r>
    </w:p>
    <w:p>
      <w:pPr>
        <w:pStyle w:val="ListParagraph"/>
        <w:numPr>
          <w:ilvl w:val="0"/>
          <w:numId w:val="2"/>
        </w:numPr>
      </w:pPr>
      <w:r>
        <w:rPr>
          <w:rFonts w:ascii="Arial" w:cs="Arial" w:eastAsia="Arial" w:hAnsi="Arial"/>
          <w:color w:val="333333"/>
          <w:sz w:val="20"/>
          <w:szCs w:val="20"/>
        </w:rPr>
        <w:t xml:space="preserve">Settings that feel residential, not clinical.</w:t>
      </w:r>
    </w:p>
    <w:p>
      <w:pPr>
        <w:pStyle w:val="ListParagraph"/>
        <w:numPr>
          <w:ilvl w:val="0"/>
          <w:numId w:val="2"/>
        </w:numPr>
      </w:pPr>
      <w:r>
        <w:rPr>
          <w:rFonts w:ascii="Arial" w:cs="Arial" w:eastAsia="Arial" w:hAnsi="Arial"/>
          <w:color w:val="333333"/>
          <w:sz w:val="20"/>
          <w:szCs w:val="20"/>
        </w:rPr>
        <w:t xml:space="preserve">Budget: $15–$30 per image × 20–30 images = $300–$900.</w:t>
      </w:r>
    </w:p>
    <w:p>
      <w:r>
        <w:br w:type="page"/>
      </w:r>
    </w:p>
    <w:p>
      <w:pPr>
        <w:pStyle w:val="Heading1"/>
        <w:spacing w:before="360" w:after="200"/>
      </w:pPr>
      <w:r>
        <w:rPr>
          <w:rFonts w:ascii="Georgia" w:cs="Georgia" w:eastAsia="Georgia" w:hAnsi="Georgia"/>
          <w:b/>
          <w:bCs/>
          <w:color w:val="182446"/>
          <w:sz w:val="36"/>
          <w:szCs w:val="36"/>
        </w:rPr>
        <w:t xml:space="preserve">Part 11: What Not to Do</w:t>
      </w:r>
    </w:p>
    <w:p>
      <w:pPr>
        <w:spacing w:after="160"/>
        <w:jc w:val="left"/>
      </w:pPr>
      <w:r>
        <w:rPr>
          <w:rFonts w:ascii="Arial" w:cs="Arial" w:eastAsia="Arial" w:hAnsi="Arial"/>
          <w:color w:val="333333"/>
          <w:sz w:val="20"/>
          <w:szCs w:val="20"/>
        </w:rPr>
        <w:t xml:space="preserve">These are the medspa clichés that Summer House must actively avoid. Every one of these would pull the brand away from its soul:</w:t>
      </w:r>
    </w:p>
    <w:p>
      <w:pPr>
        <w:spacing w:before="80" w:after="80"/>
      </w:pPr>
      <w:r>
        <w:t xml:space="preserve"/>
      </w:r>
    </w:p>
    <w:p>
      <w:pPr>
        <w:pStyle w:val="ListParagraph"/>
        <w:numPr>
          <w:ilvl w:val="0"/>
          <w:numId w:val="2"/>
        </w:numPr>
      </w:pPr>
      <w:r>
        <w:rPr>
          <w:rFonts w:ascii="Arial" w:cs="Arial" w:eastAsia="Arial" w:hAnsi="Arial"/>
          <w:b/>
          <w:bCs/>
          <w:color w:val="BB4B28"/>
          <w:sz w:val="20"/>
          <w:szCs w:val="20"/>
        </w:rPr>
        <w:t xml:space="preserve">Rose gold anything. </w:t>
      </w:r>
      <w:r>
        <w:rPr>
          <w:rFonts w:ascii="Arial" w:cs="Arial" w:eastAsia="Arial" w:hAnsi="Arial"/>
          <w:color w:val="333333"/>
          <w:sz w:val="20"/>
          <w:szCs w:val="20"/>
        </w:rPr>
        <w:t xml:space="preserve">Rose gold is the Millennial Pink of medspas. It signals “Instagram influencer” and immediately alienates the 50+ demographic.</w:t>
      </w:r>
    </w:p>
    <w:p>
      <w:pPr>
        <w:pStyle w:val="ListParagraph"/>
        <w:numPr>
          <w:ilvl w:val="0"/>
          <w:numId w:val="2"/>
        </w:numPr>
      </w:pPr>
      <w:r>
        <w:rPr>
          <w:rFonts w:ascii="Arial" w:cs="Arial" w:eastAsia="Arial" w:hAnsi="Arial"/>
          <w:b/>
          <w:bCs/>
          <w:color w:val="BB4B28"/>
          <w:sz w:val="20"/>
          <w:szCs w:val="20"/>
        </w:rPr>
        <w:t xml:space="preserve">Countdown timers or urgency CTAs. </w:t>
      </w:r>
      <w:r>
        <w:rPr>
          <w:rFonts w:ascii="Arial" w:cs="Arial" w:eastAsia="Arial" w:hAnsi="Arial"/>
          <w:color w:val="333333"/>
          <w:sz w:val="20"/>
          <w:szCs w:val="20"/>
        </w:rPr>
        <w:t xml:space="preserve">“Only 3 spots left!” is the antithesis of the Summer House brand. We are patient, not pushy.</w:t>
      </w:r>
    </w:p>
    <w:p>
      <w:pPr>
        <w:pStyle w:val="ListParagraph"/>
        <w:numPr>
          <w:ilvl w:val="0"/>
          <w:numId w:val="2"/>
        </w:numPr>
      </w:pPr>
      <w:r>
        <w:rPr>
          <w:rFonts w:ascii="Arial" w:cs="Arial" w:eastAsia="Arial" w:hAnsi="Arial"/>
          <w:b/>
          <w:bCs/>
          <w:color w:val="BB4B28"/>
          <w:sz w:val="20"/>
          <w:szCs w:val="20"/>
        </w:rPr>
        <w:t xml:space="preserve">Before/after with dramatic, unflattering “before” lighting. </w:t>
      </w:r>
      <w:r>
        <w:rPr>
          <w:rFonts w:ascii="Arial" w:cs="Arial" w:eastAsia="Arial" w:hAnsi="Arial"/>
          <w:color w:val="333333"/>
          <w:sz w:val="20"/>
          <w:szCs w:val="20"/>
        </w:rPr>
        <w:t xml:space="preserve">Both photos should use identical, flattering light. We’re showing enhancement, not rescue.</w:t>
      </w:r>
    </w:p>
    <w:p>
      <w:pPr>
        <w:pStyle w:val="ListParagraph"/>
        <w:numPr>
          <w:ilvl w:val="0"/>
          <w:numId w:val="2"/>
        </w:numPr>
      </w:pPr>
      <w:r>
        <w:rPr>
          <w:rFonts w:ascii="Arial" w:cs="Arial" w:eastAsia="Arial" w:hAnsi="Arial"/>
          <w:b/>
          <w:bCs/>
          <w:color w:val="BB4B28"/>
          <w:sz w:val="20"/>
          <w:szCs w:val="20"/>
        </w:rPr>
        <w:t xml:space="preserve">Syringe or needle imagery. </w:t>
      </w:r>
      <w:r>
        <w:rPr>
          <w:rFonts w:ascii="Arial" w:cs="Arial" w:eastAsia="Arial" w:hAnsi="Arial"/>
          <w:color w:val="333333"/>
          <w:sz w:val="20"/>
          <w:szCs w:val="20"/>
        </w:rPr>
        <w:t xml:space="preserve">This triggers anxiety. Show the result, not the process. Hands, faces, smiles—never needles.</w:t>
      </w:r>
    </w:p>
    <w:p>
      <w:pPr>
        <w:pStyle w:val="ListParagraph"/>
        <w:numPr>
          <w:ilvl w:val="0"/>
          <w:numId w:val="2"/>
        </w:numPr>
      </w:pPr>
      <w:r>
        <w:rPr>
          <w:rFonts w:ascii="Arial" w:cs="Arial" w:eastAsia="Arial" w:hAnsi="Arial"/>
          <w:b/>
          <w:bCs/>
          <w:color w:val="BB4B28"/>
          <w:sz w:val="20"/>
          <w:szCs w:val="20"/>
        </w:rPr>
        <w:t xml:space="preserve">Dark/moody color schemes. </w:t>
      </w:r>
      <w:r>
        <w:rPr>
          <w:rFonts w:ascii="Arial" w:cs="Arial" w:eastAsia="Arial" w:hAnsi="Arial"/>
          <w:color w:val="333333"/>
          <w:sz w:val="20"/>
          <w:szCs w:val="20"/>
        </w:rPr>
        <w:t xml:space="preserve">Black backgrounds, dark overlays, and dramatic shadows belong to the Instagram-luxury lane. Summer House is light, airy, warm.</w:t>
      </w:r>
    </w:p>
    <w:p>
      <w:pPr>
        <w:pStyle w:val="ListParagraph"/>
        <w:numPr>
          <w:ilvl w:val="0"/>
          <w:numId w:val="2"/>
        </w:numPr>
      </w:pPr>
      <w:r>
        <w:rPr>
          <w:rFonts w:ascii="Arial" w:cs="Arial" w:eastAsia="Arial" w:hAnsi="Arial"/>
          <w:b/>
          <w:bCs/>
          <w:color w:val="BB4B28"/>
          <w:sz w:val="20"/>
          <w:szCs w:val="20"/>
        </w:rPr>
        <w:t xml:space="preserve">Generic testimonials without photos. </w:t>
      </w:r>
      <w:r>
        <w:rPr>
          <w:rFonts w:ascii="Arial" w:cs="Arial" w:eastAsia="Arial" w:hAnsi="Arial"/>
          <w:color w:val="333333"/>
          <w:sz w:val="20"/>
          <w:szCs w:val="20"/>
        </w:rPr>
        <w:t xml:space="preserve">“Great results!” from “Jennifer S.” means nothing. Real photo, real name (with consent), specific treatment, specific demographic.</w:t>
      </w:r>
    </w:p>
    <w:p>
      <w:pPr>
        <w:pStyle w:val="ListParagraph"/>
        <w:numPr>
          <w:ilvl w:val="0"/>
          <w:numId w:val="2"/>
        </w:numPr>
      </w:pPr>
      <w:r>
        <w:rPr>
          <w:rFonts w:ascii="Arial" w:cs="Arial" w:eastAsia="Arial" w:hAnsi="Arial"/>
          <w:b/>
          <w:bCs/>
          <w:color w:val="BB4B28"/>
          <w:sz w:val="20"/>
          <w:szCs w:val="20"/>
        </w:rPr>
        <w:t xml:space="preserve">Pop-ups on first visit. </w:t>
      </w:r>
      <w:r>
        <w:rPr>
          <w:rFonts w:ascii="Arial" w:cs="Arial" w:eastAsia="Arial" w:hAnsi="Arial"/>
          <w:color w:val="333333"/>
          <w:sz w:val="20"/>
          <w:szCs w:val="20"/>
        </w:rPr>
        <w:t xml:space="preserve">Never interrupt a first-time visitor with a pop-up. They haven’t earned trust yet. Use exit-intent only on return visitors.</w:t>
      </w:r>
    </w:p>
    <w:p>
      <w:pPr>
        <w:pStyle w:val="ListParagraph"/>
        <w:numPr>
          <w:ilvl w:val="0"/>
          <w:numId w:val="2"/>
        </w:numPr>
      </w:pPr>
      <w:r>
        <w:rPr>
          <w:rFonts w:ascii="Arial" w:cs="Arial" w:eastAsia="Arial" w:hAnsi="Arial"/>
          <w:b/>
          <w:bCs/>
          <w:color w:val="BB4B28"/>
          <w:sz w:val="20"/>
          <w:szCs w:val="20"/>
        </w:rPr>
        <w:t xml:space="preserve">"Book Now" as the only CTA. </w:t>
      </w:r>
      <w:r>
        <w:rPr>
          <w:rFonts w:ascii="Arial" w:cs="Arial" w:eastAsia="Arial" w:hAnsi="Arial"/>
          <w:color w:val="333333"/>
          <w:sz w:val="20"/>
          <w:szCs w:val="20"/>
        </w:rPr>
        <w:t xml:space="preserve">Not everyone is ready to book. Offer “Learn More,” “Take the Quiz,” “Call Us”—meet them where they are.</w:t>
      </w:r>
    </w:p>
    <w:p>
      <w:r>
        <w:br w:type="page"/>
      </w:r>
    </w:p>
    <w:p>
      <w:pPr>
        <w:pStyle w:val="Heading1"/>
        <w:spacing w:before="360" w:after="200"/>
      </w:pPr>
      <w:r>
        <w:rPr>
          <w:rFonts w:ascii="Georgia" w:cs="Georgia" w:eastAsia="Georgia" w:hAnsi="Georgia"/>
          <w:b/>
          <w:bCs/>
          <w:color w:val="182446"/>
          <w:sz w:val="36"/>
          <w:szCs w:val="36"/>
        </w:rPr>
        <w:t xml:space="preserve">Part 12: Post-Booking Experience &amp; Client Retention</w:t>
      </w:r>
    </w:p>
    <w:p>
      <w:pPr>
        <w:spacing w:after="160"/>
        <w:jc w:val="left"/>
      </w:pPr>
      <w:r>
        <w:rPr>
          <w:rFonts w:ascii="Arial" w:cs="Arial" w:eastAsia="Arial" w:hAnsi="Arial"/>
          <w:color w:val="333333"/>
          <w:sz w:val="20"/>
          <w:szCs w:val="20"/>
        </w:rPr>
        <w:t xml:space="preserve">For medspas, 70–75% of revenue comes from repeat clients, and repeat clients spend 67% more than new ones. The post-booking experience isn’t an afterthought—it’s where the real money is.</w:t>
      </w:r>
    </w:p>
    <w:p>
      <w:pPr>
        <w:spacing w:before="80" w:after="80"/>
      </w:pPr>
      <w:r>
        <w:t xml:space="preserve"/>
      </w:r>
    </w:p>
    <w:p>
      <w:pPr>
        <w:pStyle w:val="Heading2"/>
        <w:spacing w:before="280" w:after="160"/>
      </w:pPr>
      <w:r>
        <w:rPr>
          <w:rFonts w:ascii="Georgia" w:cs="Georgia" w:eastAsia="Georgia" w:hAnsi="Georgia"/>
          <w:b/>
          <w:bCs/>
          <w:color w:val="182446"/>
          <w:sz w:val="28"/>
          <w:szCs w:val="28"/>
        </w:rPr>
        <w:t xml:space="preserve">The Thank-You Page</w:t>
      </w:r>
    </w:p>
    <w:p>
      <w:pPr>
        <w:spacing w:after="160"/>
        <w:jc w:val="left"/>
      </w:pPr>
      <w:r>
        <w:rPr>
          <w:rFonts w:ascii="Arial" w:cs="Arial" w:eastAsia="Arial" w:hAnsi="Arial"/>
          <w:color w:val="333333"/>
          <w:sz w:val="20"/>
          <w:szCs w:val="20"/>
        </w:rPr>
        <w:t xml:space="preserve">The thank-you page is the first moment after commitment—the client just gave you their information, and they’re slightly anxious. This page must reassure:</w:t>
      </w:r>
    </w:p>
    <w:p>
      <w:pPr>
        <w:pStyle w:val="ListParagraph"/>
        <w:numPr>
          <w:ilvl w:val="0"/>
          <w:numId w:val="2"/>
        </w:numPr>
      </w:pPr>
      <w:r>
        <w:rPr>
          <w:rFonts w:ascii="Arial" w:cs="Arial" w:eastAsia="Arial" w:hAnsi="Arial"/>
          <w:color w:val="333333"/>
          <w:sz w:val="20"/>
          <w:szCs w:val="20"/>
        </w:rPr>
        <w:t xml:space="preserve">“You made a great choice.” Affirm the decision immediately.</w:t>
      </w:r>
    </w:p>
    <w:p>
      <w:pPr>
        <w:pStyle w:val="ListParagraph"/>
        <w:numPr>
          <w:ilvl w:val="0"/>
          <w:numId w:val="2"/>
        </w:numPr>
      </w:pPr>
      <w:r>
        <w:rPr>
          <w:rFonts w:ascii="Arial" w:cs="Arial" w:eastAsia="Arial" w:hAnsi="Arial"/>
          <w:color w:val="333333"/>
          <w:sz w:val="20"/>
          <w:szCs w:val="20"/>
        </w:rPr>
        <w:t xml:space="preserve">“What happens next:” A clear 3-step visual (we’ll call within 24 hours → we’ll answer all your questions → your consultation is relaxed and zero-pressure).</w:t>
      </w:r>
    </w:p>
    <w:p>
      <w:pPr>
        <w:pStyle w:val="ListParagraph"/>
        <w:numPr>
          <w:ilvl w:val="0"/>
          <w:numId w:val="2"/>
        </w:numPr>
      </w:pPr>
      <w:r>
        <w:rPr>
          <w:rFonts w:ascii="Arial" w:cs="Arial" w:eastAsia="Arial" w:hAnsi="Arial"/>
          <w:color w:val="333333"/>
          <w:sz w:val="20"/>
          <w:szCs w:val="20"/>
        </w:rPr>
        <w:t xml:space="preserve">Meet-your-provider card with photo and warm personal note.</w:t>
      </w:r>
    </w:p>
    <w:p>
      <w:pPr>
        <w:pStyle w:val="ListParagraph"/>
        <w:numPr>
          <w:ilvl w:val="0"/>
          <w:numId w:val="2"/>
        </w:numPr>
      </w:pPr>
      <w:r>
        <w:rPr>
          <w:rFonts w:ascii="Arial" w:cs="Arial" w:eastAsia="Arial" w:hAnsi="Arial"/>
          <w:color w:val="333333"/>
          <w:sz w:val="20"/>
          <w:szCs w:val="20"/>
        </w:rPr>
        <w:t xml:space="preserve">Virtual office tour link (30–60 second walkthrough video).</w:t>
      </w:r>
    </w:p>
    <w:p>
      <w:pPr>
        <w:pStyle w:val="ListParagraph"/>
        <w:numPr>
          <w:ilvl w:val="0"/>
          <w:numId w:val="2"/>
        </w:numPr>
      </w:pPr>
      <w:r>
        <w:rPr>
          <w:rFonts w:ascii="Arial" w:cs="Arial" w:eastAsia="Arial" w:hAnsi="Arial"/>
          <w:color w:val="333333"/>
          <w:sz w:val="20"/>
          <w:szCs w:val="20"/>
        </w:rPr>
        <w:t xml:space="preserve">FAQ accordion: “What should I bring?” “Is there parking?” “Can I bring a friend?”</w:t>
      </w:r>
    </w:p>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Email Sequence</w:t>
      </w:r>
    </w:p>
    <w:p>
      <w:pPr>
        <w:spacing w:after="160"/>
        <w:jc w:val="left"/>
      </w:pPr>
      <w:r>
        <w:rPr>
          <w:rFonts w:ascii="Arial" w:cs="Arial" w:eastAsia="Arial" w:hAnsi="Arial"/>
          <w:color w:val="333333"/>
          <w:sz w:val="20"/>
          <w:szCs w:val="20"/>
        </w:rPr>
        <w:t xml:space="preserve">A 5-touch nurture sequence that maintains the brand warmth from booking through rebooking: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500"/>
        <w:gridCol w:w="4060"/>
        <w:gridCol w:w="2200"/>
      </w:tblGrid>
      <w:tr>
        <w:tc>
          <w:tcPr>
            <w:tcW w:type="dxa" w:w="4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w:t>
            </w:r>
          </w:p>
        </w:tc>
        <w:tc>
          <w:tcPr>
            <w:tcW w:type="dxa" w:w="12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Timing</w:t>
            </w:r>
          </w:p>
        </w:tc>
        <w:tc>
          <w:tcPr>
            <w:tcW w:type="dxa" w:w="15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Subject</w:t>
            </w:r>
          </w:p>
        </w:tc>
        <w:tc>
          <w:tcPr>
            <w:tcW w:type="dxa" w:w="40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Content &amp; Tone</w:t>
            </w:r>
          </w:p>
        </w:tc>
        <w:tc>
          <w:tcPr>
            <w:tcW w:type="dxa" w:w="22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KPI</w:t>
            </w:r>
          </w:p>
        </w:tc>
      </w:tr>
      <w:tr>
        <w:tc>
          <w:tcPr>
            <w:tcW w:type="dxa" w:w="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Immediately</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Booking Confirmation</w:t>
            </w:r>
          </w:p>
        </w:tc>
        <w:tc>
          <w:tcPr>
            <w:tcW w:type="dxa" w:w="40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“We’re looking forward to meeting you.” Appointment details, what to expect, directions, parking. Warm, personal tone—not transactional.</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98% open rate target (SMS backup for non-openers)</w:t>
            </w:r>
          </w:p>
        </w:tc>
      </w:tr>
      <w:tr>
        <w:tc>
          <w:tcPr>
            <w:tcW w:type="dxa" w:w="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2</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 hours before</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Gentle Reminder</w:t>
            </w:r>
          </w:p>
        </w:tc>
        <w:tc>
          <w:tcPr>
            <w:tcW w:type="dxa" w:w="40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“We’ll see you tomorrow.” Provider name and photo. “Anything you want us to know beforehand?” reply prompt. Reduces no-shows by up to 75%.</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Reduce no-show rate to &lt; 10%</w:t>
            </w:r>
          </w:p>
        </w:tc>
      </w:tr>
      <w:tr>
        <w:tc>
          <w:tcPr>
            <w:tcW w:type="dxa" w:w="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3</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48 hours after</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Post-Treatment Check-In</w:t>
            </w:r>
          </w:p>
        </w:tc>
        <w:tc>
          <w:tcPr>
            <w:tcW w:type="dxa" w:w="40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“How are you feeling?” Personalized aftercare instructions for their specific treatment. “Reply if you have any questions—we’re here.”</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&gt; 40% reply rate target</w:t>
            </w:r>
          </w:p>
        </w:tc>
      </w:tr>
      <w:tr>
        <w:tc>
          <w:tcPr>
            <w:tcW w:type="dxa" w:w="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4</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 days after</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Results &amp; Review Ask</w:t>
            </w:r>
          </w:p>
        </w:tc>
        <w:tc>
          <w:tcPr>
            <w:tcW w:type="dxa" w:w="40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“By now you should be seeing [treatment-specific timeline].” Link to Google review with one-click rating. Direct link—no app installs.</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&gt; 15% review conversion rate</w:t>
            </w:r>
          </w:p>
        </w:tc>
      </w:tr>
      <w:tr>
        <w:tc>
          <w:tcPr>
            <w:tcW w:type="dxa" w:w="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5</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Treatment-specific interval</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Rebooking Invitation</w:t>
            </w:r>
          </w:p>
        </w:tc>
        <w:tc>
          <w:tcPr>
            <w:tcW w:type="dxa" w:w="40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Botox: 10–12 weeks. Filler: 5–6 months. Laser: varies. “It’s been [X weeks]—time to refresh?” One-click rebooking link.</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&gt; 60% rebooking rate</w:t>
            </w:r>
          </w:p>
        </w:tc>
      </w:tr>
    </w:tbl>
    <w:p>
      <w:pPr>
        <w:spacing w:before="200" w:after="200"/>
      </w:pPr>
      <w:r>
        <w:t xml:space="preserve"/>
      </w:r>
    </w:p>
    <w:p>
      <w:pPr>
        <w:pStyle w:val="Heading2"/>
        <w:spacing w:before="280" w:after="160"/>
      </w:pPr>
      <w:r>
        <w:rPr>
          <w:rFonts w:ascii="Georgia" w:cs="Georgia" w:eastAsia="Georgia" w:hAnsi="Georgia"/>
          <w:b/>
          <w:bCs/>
          <w:color w:val="182446"/>
          <w:sz w:val="28"/>
          <w:szCs w:val="28"/>
        </w:rPr>
        <w:t xml:space="preserve">Retention Strategy: Beyond the Email Sequence</w:t>
      </w:r>
    </w:p>
    <w:p>
      <w:pPr>
        <w:spacing w:after="160"/>
        <w:jc w:val="left"/>
      </w:pPr>
      <w:r>
        <w:rPr>
          <w:rFonts w:ascii="Arial" w:cs="Arial" w:eastAsia="Arial" w:hAnsi="Arial"/>
          <w:color w:val="333333"/>
          <w:sz w:val="20"/>
          <w:szCs w:val="20"/>
        </w:rPr>
        <w:t xml:space="preserve">The email sequence covers the first booking cycle. Long-term retention requires a systematic approach:</w:t>
      </w:r>
    </w:p>
    <w:p>
      <w:pPr>
        <w:pStyle w:val="Heading3"/>
        <w:spacing w:before="200" w:after="120"/>
      </w:pPr>
      <w:r>
        <w:rPr>
          <w:rFonts w:ascii="Georgia" w:cs="Georgia" w:eastAsia="Georgia" w:hAnsi="Georgia"/>
          <w:b/>
          <w:bCs/>
          <w:color w:val="BB4B28"/>
          <w:sz w:val="24"/>
          <w:szCs w:val="24"/>
        </w:rPr>
        <w:t xml:space="preserve">SMS Strategy</w:t>
      </w:r>
    </w:p>
    <w:p>
      <w:pPr>
        <w:spacing w:after="160"/>
        <w:jc w:val="left"/>
      </w:pPr>
      <w:r>
        <w:rPr>
          <w:rFonts w:ascii="Arial" w:cs="Arial" w:eastAsia="Arial" w:hAnsi="Arial"/>
          <w:color w:val="333333"/>
          <w:sz w:val="20"/>
          <w:szCs w:val="20"/>
        </w:rPr>
        <w:t xml:space="preserve">50% of medspa clients prefer SMS communication. SMS achieves 98% open rates vs. 20–25% for email.</w:t>
      </w:r>
    </w:p>
    <w:p>
      <w:pPr>
        <w:pStyle w:val="ListParagraph"/>
        <w:numPr>
          <w:ilvl w:val="0"/>
          <w:numId w:val="2"/>
        </w:numPr>
      </w:pPr>
      <w:r>
        <w:rPr>
          <w:rFonts w:ascii="Arial" w:cs="Arial" w:eastAsia="Arial" w:hAnsi="Arial"/>
          <w:color w:val="333333"/>
          <w:sz w:val="20"/>
          <w:szCs w:val="20"/>
        </w:rPr>
        <w:t xml:space="preserve">Appointment reminders: 24 hours before (SMS) + 2 hours before (SMS).</w:t>
      </w:r>
    </w:p>
    <w:p>
      <w:pPr>
        <w:pStyle w:val="ListParagraph"/>
        <w:numPr>
          <w:ilvl w:val="0"/>
          <w:numId w:val="2"/>
        </w:numPr>
      </w:pPr>
      <w:r>
        <w:rPr>
          <w:rFonts w:ascii="Arial" w:cs="Arial" w:eastAsia="Arial" w:hAnsi="Arial"/>
          <w:color w:val="333333"/>
          <w:sz w:val="20"/>
          <w:szCs w:val="20"/>
        </w:rPr>
        <w:t xml:space="preserve">Post-treatment check-in: 48 hours after (SMS). Short and warm: “Hi [Name], how are you feeling after your [treatment]? Reply if you need anything.”</w:t>
      </w:r>
    </w:p>
    <w:p>
      <w:pPr>
        <w:pStyle w:val="ListParagraph"/>
        <w:numPr>
          <w:ilvl w:val="0"/>
          <w:numId w:val="2"/>
        </w:numPr>
      </w:pPr>
      <w:r>
        <w:rPr>
          <w:rFonts w:ascii="Arial" w:cs="Arial" w:eastAsia="Arial" w:hAnsi="Arial"/>
          <w:color w:val="333333"/>
          <w:sz w:val="20"/>
          <w:szCs w:val="20"/>
        </w:rPr>
        <w:t xml:space="preserve">Rebooking nudge: treatment-specific interval. “Hi [Name], it’s been 12 weeks since your last Botox. Ready to refresh? [one-click booking link]”</w:t>
      </w:r>
    </w:p>
    <w:p>
      <w:pPr>
        <w:pStyle w:val="ListParagraph"/>
        <w:numPr>
          <w:ilvl w:val="0"/>
          <w:numId w:val="2"/>
        </w:numPr>
      </w:pPr>
      <w:r>
        <w:rPr>
          <w:rFonts w:ascii="Arial" w:cs="Arial" w:eastAsia="Arial" w:hAnsi="Arial"/>
          <w:color w:val="333333"/>
          <w:sz w:val="20"/>
          <w:szCs w:val="20"/>
        </w:rPr>
        <w:t xml:space="preserve">Maximum frequency: 1 SMS per week. Never batch promotional texts.</w:t>
      </w:r>
    </w:p>
    <w:p>
      <w:pPr>
        <w:pStyle w:val="Heading3"/>
        <w:spacing w:before="200" w:after="120"/>
      </w:pPr>
      <w:r>
        <w:rPr>
          <w:rFonts w:ascii="Georgia" w:cs="Georgia" w:eastAsia="Georgia" w:hAnsi="Georgia"/>
          <w:b/>
          <w:bCs/>
          <w:color w:val="BB4B28"/>
          <w:sz w:val="24"/>
          <w:szCs w:val="24"/>
        </w:rPr>
        <w:t xml:space="preserve">Referral Program</w:t>
      </w:r>
    </w:p>
    <w:p>
      <w:pPr>
        <w:spacing w:after="160"/>
        <w:jc w:val="left"/>
      </w:pPr>
      <w:r>
        <w:rPr>
          <w:rFonts w:ascii="Arial" w:cs="Arial" w:eastAsia="Arial" w:hAnsi="Arial"/>
          <w:color w:val="333333"/>
          <w:sz w:val="20"/>
          <w:szCs w:val="20"/>
        </w:rPr>
        <w:t xml:space="preserve">Only 3% of medspas have structured referral programs despite 80% of new clients coming from word-of-mouth. This is a massive gap.</w:t>
      </w:r>
    </w:p>
    <w:p>
      <w:pPr>
        <w:pStyle w:val="ListParagraph"/>
        <w:numPr>
          <w:ilvl w:val="0"/>
          <w:numId w:val="2"/>
        </w:numPr>
      </w:pPr>
      <w:r>
        <w:rPr>
          <w:rFonts w:ascii="Arial" w:cs="Arial" w:eastAsia="Arial" w:hAnsi="Arial"/>
          <w:b/>
          <w:bCs/>
          <w:color w:val="333333"/>
          <w:sz w:val="20"/>
          <w:szCs w:val="20"/>
        </w:rPr>
        <w:t xml:space="preserve">Two-sided incentive: </w:t>
      </w:r>
      <w:r>
        <w:rPr>
          <w:rFonts w:ascii="Arial" w:cs="Arial" w:eastAsia="Arial" w:hAnsi="Arial"/>
          <w:color w:val="333333"/>
          <w:sz w:val="20"/>
          <w:szCs w:val="20"/>
        </w:rPr>
        <w:t xml:space="preserve">$50 credit for the referrer, $50 off first treatment for the referred friend. Simple, explainable in one sentence.</w:t>
      </w:r>
    </w:p>
    <w:p>
      <w:pPr>
        <w:pStyle w:val="ListParagraph"/>
        <w:numPr>
          <w:ilvl w:val="0"/>
          <w:numId w:val="2"/>
        </w:numPr>
      </w:pPr>
      <w:r>
        <w:rPr>
          <w:rFonts w:ascii="Arial" w:cs="Arial" w:eastAsia="Arial" w:hAnsi="Arial"/>
          <w:b/>
          <w:bCs/>
          <w:color w:val="333333"/>
          <w:sz w:val="20"/>
          <w:szCs w:val="20"/>
        </w:rPr>
        <w:t xml:space="preserve">Digital sharing: </w:t>
      </w:r>
      <w:r>
        <w:rPr>
          <w:rFonts w:ascii="Arial" w:cs="Arial" w:eastAsia="Arial" w:hAnsi="Arial"/>
          <w:color w:val="333333"/>
          <w:sz w:val="20"/>
          <w:szCs w:val="20"/>
        </w:rPr>
        <w:t xml:space="preserve">Unique referral link per client (generated post-treatment). Shareable via text, email, or social. Track attribution.</w:t>
      </w:r>
    </w:p>
    <w:p>
      <w:pPr>
        <w:pStyle w:val="ListParagraph"/>
        <w:numPr>
          <w:ilvl w:val="0"/>
          <w:numId w:val="2"/>
        </w:numPr>
      </w:pPr>
      <w:r>
        <w:rPr>
          <w:rFonts w:ascii="Arial" w:cs="Arial" w:eastAsia="Arial" w:hAnsi="Arial"/>
          <w:b/>
          <w:bCs/>
          <w:color w:val="333333"/>
          <w:sz w:val="20"/>
          <w:szCs w:val="20"/>
        </w:rPr>
        <w:t xml:space="preserve">Timing: </w:t>
      </w:r>
      <w:r>
        <w:rPr>
          <w:rFonts w:ascii="Arial" w:cs="Arial" w:eastAsia="Arial" w:hAnsi="Arial"/>
          <w:color w:val="333333"/>
          <w:sz w:val="20"/>
          <w:szCs w:val="20"/>
        </w:rPr>
        <w:t xml:space="preserve">Referral ask sent 7 days post-treatment (when results are visible and satisfaction is highest). Not at checkout.</w:t>
      </w:r>
    </w:p>
    <w:p>
      <w:pPr>
        <w:pStyle w:val="Heading3"/>
        <w:spacing w:before="200" w:after="120"/>
      </w:pPr>
      <w:r>
        <w:rPr>
          <w:rFonts w:ascii="Georgia" w:cs="Georgia" w:eastAsia="Georgia" w:hAnsi="Georgia"/>
          <w:b/>
          <w:bCs/>
          <w:color w:val="BB4B28"/>
          <w:sz w:val="24"/>
          <w:szCs w:val="24"/>
        </w:rPr>
        <w:t xml:space="preserve">Seasonal Engagement</w:t>
      </w:r>
    </w:p>
    <w:p>
      <w:pPr>
        <w:spacing w:after="160"/>
        <w:jc w:val="left"/>
      </w:pPr>
      <w:r>
        <w:rPr>
          <w:rFonts w:ascii="Arial" w:cs="Arial" w:eastAsia="Arial" w:hAnsi="Arial"/>
          <w:color w:val="333333"/>
          <w:sz w:val="20"/>
          <w:szCs w:val="20"/>
        </w:rPr>
        <w:t xml:space="preserve">Summer House’s brand must feel relevant year-round. Seasonal content keeps clients engaged between treatments:</w:t>
      </w:r>
    </w:p>
    <w:p>
      <w:pPr>
        <w:pStyle w:val="ListParagraph"/>
        <w:numPr>
          <w:ilvl w:val="0"/>
          <w:numId w:val="2"/>
        </w:numPr>
      </w:pPr>
      <w:r>
        <w:rPr>
          <w:rFonts w:ascii="Arial" w:cs="Arial" w:eastAsia="Arial" w:hAnsi="Arial"/>
          <w:color w:val="333333"/>
          <w:sz w:val="20"/>
          <w:szCs w:val="20"/>
        </w:rPr>
        <w:t xml:space="preserve">Spring: “Renewal” theme. Hydrafacials, skin refresh after winter. Email campaign: “Your skin missed the sun too.”</w:t>
      </w:r>
    </w:p>
    <w:p>
      <w:pPr>
        <w:pStyle w:val="ListParagraph"/>
        <w:numPr>
          <w:ilvl w:val="0"/>
          <w:numId w:val="2"/>
        </w:numPr>
      </w:pPr>
      <w:r>
        <w:rPr>
          <w:rFonts w:ascii="Arial" w:cs="Arial" w:eastAsia="Arial" w:hAnsi="Arial"/>
          <w:color w:val="333333"/>
          <w:sz w:val="20"/>
          <w:szCs w:val="20"/>
        </w:rPr>
        <w:t xml:space="preserve">Summer: “Glow” theme. Sun protection, light treatments. Homepage hero swaps to golden-hour outdoor shots.</w:t>
      </w:r>
    </w:p>
    <w:p>
      <w:pPr>
        <w:pStyle w:val="ListParagraph"/>
        <w:numPr>
          <w:ilvl w:val="0"/>
          <w:numId w:val="2"/>
        </w:numPr>
      </w:pPr>
      <w:r>
        <w:rPr>
          <w:rFonts w:ascii="Arial" w:cs="Arial" w:eastAsia="Arial" w:hAnsi="Arial"/>
          <w:color w:val="333333"/>
          <w:sz w:val="20"/>
          <w:szCs w:val="20"/>
        </w:rPr>
        <w:t xml:space="preserve">Fall: “Prep” theme. Deeper treatments before holiday season. “The best time to start is 6 weeks before the party.”</w:t>
      </w:r>
    </w:p>
    <w:p>
      <w:pPr>
        <w:pStyle w:val="ListParagraph"/>
        <w:numPr>
          <w:ilvl w:val="0"/>
          <w:numId w:val="2"/>
        </w:numPr>
      </w:pPr>
      <w:r>
        <w:rPr>
          <w:rFonts w:ascii="Arial" w:cs="Arial" w:eastAsia="Arial" w:hAnsi="Arial"/>
          <w:color w:val="333333"/>
          <w:sz w:val="20"/>
          <w:szCs w:val="20"/>
        </w:rPr>
        <w:t xml:space="preserve">Winter: “Restore” theme. Cozy, indulgent treatments. Photography shifts to warm interiors, candles, cashmere. “Give yourself the gift.”</w:t>
      </w:r>
    </w:p>
    <w:p>
      <w:pPr>
        <w:pStyle w:val="Heading3"/>
        <w:spacing w:before="200" w:after="120"/>
      </w:pPr>
      <w:r>
        <w:rPr>
          <w:rFonts w:ascii="Georgia" w:cs="Georgia" w:eastAsia="Georgia" w:hAnsi="Georgia"/>
          <w:b/>
          <w:bCs/>
          <w:color w:val="BB4B28"/>
          <w:sz w:val="24"/>
          <w:szCs w:val="24"/>
        </w:rPr>
        <w:t xml:space="preserve">Membership Consideration (Phase 4+)</w:t>
      </w:r>
    </w:p>
    <w:p>
      <w:pPr>
        <w:spacing w:after="160"/>
        <w:jc w:val="left"/>
      </w:pPr>
      <w:r>
        <w:rPr>
          <w:rFonts w:ascii="Arial" w:cs="Arial" w:eastAsia="Arial" w:hAnsi="Arial"/>
          <w:color w:val="333333"/>
          <w:sz w:val="20"/>
          <w:szCs w:val="20"/>
        </w:rPr>
        <w:t xml:space="preserve">Membership clients spend 35% more and visit 2.9x per year. If Summer House chooses to implement a membership tier:</w:t>
      </w:r>
    </w:p>
    <w:p>
      <w:pPr>
        <w:pStyle w:val="ListParagraph"/>
        <w:numPr>
          <w:ilvl w:val="0"/>
          <w:numId w:val="2"/>
        </w:numPr>
      </w:pPr>
      <w:r>
        <w:rPr>
          <w:rFonts w:ascii="Arial" w:cs="Arial" w:eastAsia="Arial" w:hAnsi="Arial"/>
          <w:color w:val="333333"/>
          <w:sz w:val="20"/>
          <w:szCs w:val="20"/>
        </w:rPr>
        <w:t xml:space="preserve">Entry tier ($99–$149/month): One core treatment per month + 10% off additional services. “The Summer House Circle.”</w:t>
      </w:r>
    </w:p>
    <w:p>
      <w:pPr>
        <w:pStyle w:val="ListParagraph"/>
        <w:numPr>
          <w:ilvl w:val="0"/>
          <w:numId w:val="2"/>
        </w:numPr>
      </w:pPr>
      <w:r>
        <w:rPr>
          <w:rFonts w:ascii="Arial" w:cs="Arial" w:eastAsia="Arial" w:hAnsi="Arial"/>
          <w:color w:val="333333"/>
          <w:sz w:val="20"/>
          <w:szCs w:val="20"/>
        </w:rPr>
        <w:t xml:space="preserve">Premium tier ($199–$249/month): Two treatments per month + priority booking + birthday treatment upgrade. “The Inner Circle.”</w:t>
      </w:r>
    </w:p>
    <w:p>
      <w:pPr>
        <w:pStyle w:val="ListParagraph"/>
        <w:numPr>
          <w:ilvl w:val="0"/>
          <w:numId w:val="2"/>
        </w:numPr>
      </w:pPr>
      <w:r>
        <w:rPr>
          <w:rFonts w:ascii="Arial" w:cs="Arial" w:eastAsia="Arial" w:hAnsi="Arial"/>
          <w:color w:val="333333"/>
          <w:sz w:val="20"/>
          <w:szCs w:val="20"/>
        </w:rPr>
        <w:t xml:space="preserve">Naming convention should feel like a club, not a subscription. “Join the Circle” not “Subscribe Now.”</w:t>
      </w:r>
    </w:p>
    <w:p>
      <w:r>
        <w:br w:type="page"/>
      </w:r>
    </w:p>
    <w:p>
      <w:pPr>
        <w:pStyle w:val="Heading1"/>
        <w:spacing w:before="360" w:after="200"/>
      </w:pPr>
      <w:r>
        <w:rPr>
          <w:rFonts w:ascii="Georgia" w:cs="Georgia" w:eastAsia="Georgia" w:hAnsi="Georgia"/>
          <w:b/>
          <w:bCs/>
          <w:color w:val="182446"/>
          <w:sz w:val="36"/>
          <w:szCs w:val="36"/>
        </w:rPr>
        <w:t xml:space="preserve">Part 13: Accessibility</w:t>
      </w:r>
    </w:p>
    <w:p>
      <w:pPr>
        <w:spacing w:after="160"/>
        <w:jc w:val="left"/>
      </w:pPr>
      <w:r>
        <w:rPr>
          <w:rFonts w:ascii="Arial" w:cs="Arial" w:eastAsia="Arial" w:hAnsi="Arial"/>
          <w:color w:val="333333"/>
          <w:sz w:val="20"/>
          <w:szCs w:val="20"/>
        </w:rPr>
        <w:t xml:space="preserve">Summer House targets demographics that disproportionately benefit from accessible design. WCAG 2.1 AA compliance isn’t just ethical—it’s strategic.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Requirement</w:t>
            </w:r>
          </w:p>
        </w:tc>
        <w:tc>
          <w:tcPr>
            <w:tcW w:type="dxa" w:w="51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Implementation</w:t>
            </w:r>
          </w:p>
        </w:tc>
        <w:tc>
          <w:tcPr>
            <w:tcW w:type="dxa" w:w="22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Testing Method</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Color Contrast</w:t>
            </w:r>
          </w:p>
        </w:tc>
        <w:tc>
          <w:tcPr>
            <w:tcW w:type="dxa" w:w="5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text meets 4.5:1 ratio against background. Navy (#182446) on cream (#FFF8EF) = 12.8:1. Terracotta (#BB4B28) on cream = 4.6:1 (passes).</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Lighthouse audit, axe-core</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Font Sizing</w:t>
            </w:r>
          </w:p>
        </w:tc>
        <w:tc>
          <w:tcPr>
            <w:tcW w:type="dxa" w:w="5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Body: minimum 16px. Captions: 14px minimum. CTA buttons: 16px+ on mobile. Never smaller than 14px anywhere.</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Manual review</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Touch Targets</w:t>
            </w:r>
          </w:p>
        </w:tc>
        <w:tc>
          <w:tcPr>
            <w:tcW w:type="dxa" w:w="5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Minimum 48×48px for all interactive elements. 44px absolute minimum per WCAG.</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Touch target audit tool</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Keyboard Navigation</w:t>
            </w:r>
          </w:p>
        </w:tc>
        <w:tc>
          <w:tcPr>
            <w:tcW w:type="dxa" w:w="5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site navigable via keyboard. Visible focus indicators on all interactive elements. Skip-to-content link.</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Tab-through testing</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 Text</w:t>
            </w:r>
          </w:p>
        </w:tc>
        <w:tc>
          <w:tcPr>
            <w:tcW w:type="dxa" w:w="5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images have descriptive alt text. Decorative images use aria-hidden. Before/after images describe the change.</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Automated + manual review</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Form Labels</w:t>
            </w:r>
          </w:p>
        </w:tc>
        <w:tc>
          <w:tcPr>
            <w:tcW w:type="dxa" w:w="5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Every input has a visible label (not placeholder-only). Error messages are descriptive and appear inline.</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axe-core, manual testing</w:t>
            </w:r>
          </w:p>
        </w:tc>
      </w:tr>
      <w:tr>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Screen Reader</w:t>
            </w:r>
          </w:p>
        </w:tc>
        <w:tc>
          <w:tcPr>
            <w:tcW w:type="dxa" w:w="5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Semantic HTML throughout. ARIA labels where needed. Reading order matches visual order.</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VoiceOver + NVDA testing</w:t>
            </w:r>
          </w:p>
        </w:tc>
      </w:tr>
    </w:tbl>
    <w:p>
      <w:r>
        <w:br w:type="page"/>
      </w:r>
    </w:p>
    <w:p>
      <w:pPr>
        <w:pStyle w:val="Heading1"/>
        <w:spacing w:before="360" w:after="200"/>
      </w:pPr>
      <w:r>
        <w:rPr>
          <w:rFonts w:ascii="Georgia" w:cs="Georgia" w:eastAsia="Georgia" w:hAnsi="Georgia"/>
          <w:b/>
          <w:bCs/>
          <w:color w:val="182446"/>
          <w:sz w:val="36"/>
          <w:szCs w:val="36"/>
        </w:rPr>
        <w:t xml:space="preserve">Part 14: The Financial Case</w:t>
      </w:r>
    </w:p>
    <w:p>
      <w:pPr>
        <w:spacing w:after="160"/>
        <w:jc w:val="left"/>
      </w:pPr>
      <w:r>
        <w:rPr>
          <w:rFonts w:ascii="Arial" w:cs="Arial" w:eastAsia="Arial" w:hAnsi="Arial"/>
          <w:color w:val="333333"/>
          <w:sz w:val="20"/>
          <w:szCs w:val="20"/>
        </w:rPr>
        <w:t xml:space="preserve">Every dollar spent on this plan needs to justify itself. Here’s how the numbers work, using industry benchmarks and three scenarios.</w:t>
      </w:r>
    </w:p>
    <w:p>
      <w:pPr>
        <w:spacing w:before="80" w:after="80"/>
      </w:pPr>
      <w:r>
        <w:t xml:space="preserve"/>
      </w:r>
    </w:p>
    <w:p>
      <w:pPr>
        <w:pStyle w:val="Heading2"/>
        <w:spacing w:before="280" w:after="160"/>
      </w:pPr>
      <w:r>
        <w:rPr>
          <w:rFonts w:ascii="Georgia" w:cs="Georgia" w:eastAsia="Georgia" w:hAnsi="Georgia"/>
          <w:b/>
          <w:bCs/>
          <w:color w:val="182446"/>
          <w:sz w:val="28"/>
          <w:szCs w:val="28"/>
        </w:rPr>
        <w:t xml:space="preserve">Baseline Assumptions</w:t>
      </w:r>
    </w:p>
    <w:p>
      <w:pPr>
        <w:spacing w:after="160"/>
        <w:jc w:val="left"/>
      </w:pPr>
      <w:r>
        <w:rPr>
          <w:rFonts w:ascii="Arial" w:cs="Arial" w:eastAsia="Arial" w:hAnsi="Arial"/>
          <w:color w:val="333333"/>
          <w:sz w:val="20"/>
          <w:szCs w:val="20"/>
        </w:rPr>
        <w:t xml:space="preserve">These numbers should be validated against Summer House’s actual data before implementation begins. If actuals differ, adjust the model accordingly.</w:t>
      </w:r>
    </w:p>
    <w:p>
      <w:pPr>
        <w:pStyle w:val="ListParagraph"/>
        <w:numPr>
          <w:ilvl w:val="0"/>
          <w:numId w:val="2"/>
        </w:numPr>
      </w:pPr>
      <w:r>
        <w:rPr>
          <w:rFonts w:ascii="Arial" w:cs="Arial" w:eastAsia="Arial" w:hAnsi="Arial"/>
          <w:color w:val="333333"/>
          <w:sz w:val="20"/>
          <w:szCs w:val="20"/>
        </w:rPr>
        <w:t xml:space="preserve">Current estimated monthly website visitors: 2,000–4,000 (based on 122 indexed pages, typical organic traffic for a Dallas medspa with moderate SEO).</w:t>
      </w:r>
    </w:p>
    <w:p>
      <w:pPr>
        <w:pStyle w:val="ListParagraph"/>
        <w:numPr>
          <w:ilvl w:val="0"/>
          <w:numId w:val="2"/>
        </w:numPr>
      </w:pPr>
      <w:r>
        <w:rPr>
          <w:rFonts w:ascii="Arial" w:cs="Arial" w:eastAsia="Arial" w:hAnsi="Arial"/>
          <w:color w:val="333333"/>
          <w:sz w:val="20"/>
          <w:szCs w:val="20"/>
        </w:rPr>
        <w:t xml:space="preserve">Current estimated form completion rate: 2–3% (industry average for non-optimized medspa sites is 1.8–3.3%).</w:t>
      </w:r>
    </w:p>
    <w:p>
      <w:pPr>
        <w:pStyle w:val="ListParagraph"/>
        <w:numPr>
          <w:ilvl w:val="0"/>
          <w:numId w:val="2"/>
        </w:numPr>
      </w:pPr>
      <w:r>
        <w:rPr>
          <w:rFonts w:ascii="Arial" w:cs="Arial" w:eastAsia="Arial" w:hAnsi="Arial"/>
          <w:color w:val="333333"/>
          <w:sz w:val="20"/>
          <w:szCs w:val="20"/>
        </w:rPr>
        <w:t xml:space="preserve">Current estimated monthly form submissions: 40–120 (range reflects traffic uncertainty).</w:t>
      </w:r>
    </w:p>
    <w:p>
      <w:pPr>
        <w:pStyle w:val="ListParagraph"/>
        <w:numPr>
          <w:ilvl w:val="0"/>
          <w:numId w:val="2"/>
        </w:numPr>
      </w:pPr>
      <w:r>
        <w:rPr>
          <w:rFonts w:ascii="Arial" w:cs="Arial" w:eastAsia="Arial" w:hAnsi="Arial"/>
          <w:color w:val="333333"/>
          <w:sz w:val="20"/>
          <w:szCs w:val="20"/>
        </w:rPr>
        <w:t xml:space="preserve">Consultation-to-treatment conversion: 60–70% (industry: 50–70% for well-run practices; Summer House’s in-person experience is strong).</w:t>
      </w:r>
    </w:p>
    <w:p>
      <w:pPr>
        <w:pStyle w:val="ListParagraph"/>
        <w:numPr>
          <w:ilvl w:val="0"/>
          <w:numId w:val="2"/>
        </w:numPr>
      </w:pPr>
      <w:r>
        <w:rPr>
          <w:rFonts w:ascii="Arial" w:cs="Arial" w:eastAsia="Arial" w:hAnsi="Arial"/>
          <w:color w:val="333333"/>
          <w:sz w:val="20"/>
          <w:szCs w:val="20"/>
        </w:rPr>
        <w:t xml:space="preserve">Average first-visit revenue: $400–$650 (Botox $325–$600, filler $800–1,200, blended average across treatment mix).</w:t>
      </w:r>
    </w:p>
    <w:p>
      <w:pPr>
        <w:pStyle w:val="ListParagraph"/>
        <w:numPr>
          <w:ilvl w:val="0"/>
          <w:numId w:val="2"/>
        </w:numPr>
      </w:pPr>
      <w:r>
        <w:rPr>
          <w:rFonts w:ascii="Arial" w:cs="Arial" w:eastAsia="Arial" w:hAnsi="Arial"/>
          <w:color w:val="333333"/>
          <w:sz w:val="20"/>
          <w:szCs w:val="20"/>
        </w:rPr>
        <w:t xml:space="preserve">Client retention rate: 73% (industry average per AmSpa 2024 survey; target 80% post-redesign).</w:t>
      </w:r>
    </w:p>
    <w:p>
      <w:pPr>
        <w:pStyle w:val="ListParagraph"/>
        <w:numPr>
          <w:ilvl w:val="0"/>
          <w:numId w:val="2"/>
        </w:numPr>
      </w:pPr>
      <w:r>
        <w:rPr>
          <w:rFonts w:ascii="Arial" w:cs="Arial" w:eastAsia="Arial" w:hAnsi="Arial"/>
          <w:color w:val="333333"/>
          <w:sz w:val="20"/>
          <w:szCs w:val="20"/>
        </w:rPr>
        <w:t xml:space="preserve">Average annual client value: $2,600–$5,000 (4 visits/year at $650–$1,250 average per visit including upsells).</w:t>
      </w:r>
    </w:p>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Three-Scenario Revenue Projection</w:t>
      </w:r>
    </w:p>
    <w:p>
      <w:pPr>
        <w:spacing w:after="160"/>
        <w:jc w:val="left"/>
      </w:pPr>
      <w:r>
        <w:rPr>
          <w:rFonts w:ascii="Arial" w:cs="Arial" w:eastAsia="Arial" w:hAnsi="Arial"/>
          <w:color w:val="333333"/>
          <w:sz w:val="20"/>
          <w:szCs w:val="20"/>
        </w:rPr>
        <w:t xml:space="preserve">Based on the form completion improvement driven by this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Metric</w:t>
            </w:r>
          </w:p>
        </w:tc>
        <w:tc>
          <w:tcPr>
            <w:tcW w:type="dxa" w:w="212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Conservative</w:t>
            </w:r>
          </w:p>
        </w:tc>
        <w:tc>
          <w:tcPr>
            <w:tcW w:type="dxa" w:w="212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Mid-Range</w:t>
            </w:r>
          </w:p>
        </w:tc>
        <w:tc>
          <w:tcPr>
            <w:tcW w:type="dxa" w:w="212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Aggressive</w:t>
            </w:r>
          </w:p>
        </w:tc>
      </w:tr>
      <w:tr>
        <w:tc>
          <w:tcPr>
            <w:tcW w:type="dxa" w:w="3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Form Completion Improvement</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+10–15%</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+20–25%</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+30–35%</w:t>
            </w:r>
          </w:p>
        </w:tc>
      </w:tr>
      <w:tr>
        <w:tc>
          <w:tcPr>
            <w:tcW w:type="dxa" w:w="3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Additional Monthly Form Submissions</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4–18</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8–30</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12–42</w:t>
            </w:r>
          </w:p>
        </w:tc>
      </w:tr>
      <w:tr>
        <w:tc>
          <w:tcPr>
            <w:tcW w:type="dxa" w:w="3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Additional Monthly Consultations (at 65% conversion)</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3–12</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5–20</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8–27</w:t>
            </w:r>
          </w:p>
        </w:tc>
      </w:tr>
      <w:tr>
        <w:tc>
          <w:tcPr>
            <w:tcW w:type="dxa" w:w="3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Additional Monthly Revenue (at $500 avg first visit)</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$1,500–$6,000</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$2,500–$10,000</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$4,000–$13,500</w:t>
            </w:r>
          </w:p>
        </w:tc>
      </w:tr>
      <w:tr>
        <w:tc>
          <w:tcPr>
            <w:tcW w:type="dxa" w:w="3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Additional Annual First-Visit Revenue</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$18,000–$72,000</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$30,000–$120,000</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$48,000–$162,000</w:t>
            </w:r>
          </w:p>
        </w:tc>
      </w:tr>
      <w:tr>
        <w:tc>
          <w:tcPr>
            <w:tcW w:type="dxa" w:w="3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Annual Lifetime Value Impact (at 73% retention, $3,800 annual CLV)</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$49,600–$198,700</w:t>
            </w:r>
          </w:p>
        </w:tc>
        <w:tc>
          <w:tcPr>
            <w:tcW w:type="dxa" w:w="2120"/>
            <w:tcBorders>
              <w:top w:val="single" w:color="E8E8E8" w:sz="1"/>
              <w:left w:val="single" w:color="E8E8E8" w:sz="1"/>
              <w:bottom w:val="single" w:color="E8E8E8" w:sz="1"/>
              <w:right w:val="single" w:color="E8E8E8" w:sz="1"/>
            </w:tcBorders>
            <w:shd w:fill="F0EDE6" w:val="clear"/>
            <w:tcMar>
              <w:top w:type="dxa" w:w="80"/>
              <w:left w:type="dxa" w:w="120"/>
              <w:bottom w:type="dxa" w:w="80"/>
              <w:right w:type="dxa" w:w="120"/>
            </w:tcMar>
          </w:tcPr>
          <w:p>
            <w:pPr>
              <w:jc w:val="left"/>
            </w:pPr>
            <w:r>
              <w:rPr>
                <w:rFonts w:ascii="Arial" w:cs="Arial" w:eastAsia="Arial" w:hAnsi="Arial"/>
                <w:b/>
                <w:bCs/>
                <w:color w:val="333333"/>
                <w:sz w:val="20"/>
                <w:szCs w:val="20"/>
              </w:rPr>
              <w:t xml:space="preserve">$82,600–$331,200</w:t>
            </w:r>
          </w:p>
        </w:tc>
        <w:tc>
          <w:tcPr>
            <w:tcW w:type="dxa" w:w="2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$132,200–$463,000</w:t>
            </w:r>
          </w:p>
        </w:tc>
      </w:tr>
    </w:tbl>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Total Investment &amp; Payback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Line Item</w:t>
            </w:r>
          </w:p>
        </w:tc>
        <w:tc>
          <w:tcPr>
            <w:tcW w:type="dxa" w:w="33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Cost Range</w:t>
            </w:r>
          </w:p>
        </w:tc>
      </w:tr>
      <w:tr>
        <w:tc>
          <w:tcPr>
            <w:tcW w:type="dxa" w:w="6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Development (115–130 hours @ $125–175/hr)</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$14,375–$22,750</w:t>
            </w:r>
          </w:p>
        </w:tc>
      </w:tr>
      <w:tr>
        <w:tc>
          <w:tcPr>
            <w:tcW w:type="dxa" w:w="6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Photography (2-day brand shoot)</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$3,700–$7,300</w:t>
            </w:r>
          </w:p>
        </w:tc>
      </w:tr>
      <w:tr>
        <w:tc>
          <w:tcPr>
            <w:tcW w:type="dxa" w:w="6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Stock photography (interim)</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$300–$900</w:t>
            </w:r>
          </w:p>
        </w:tc>
      </w:tr>
      <w:tr>
        <w:tc>
          <w:tcPr>
            <w:tcW w:type="dxa" w:w="6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Botanical illustrations (commissioned set)</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$400–$800</w:t>
            </w:r>
          </w:p>
        </w:tc>
      </w:tr>
      <w:tr>
        <w:tc>
          <w:tcPr>
            <w:tcW w:type="dxa" w:w="6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Tools (Hotjar, email ESP, slider library)</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$200–$400</w:t>
            </w:r>
          </w:p>
        </w:tc>
      </w:tr>
      <w:tr>
        <w:tc>
          <w:tcPr>
            <w:tcW w:type="dxa" w:w="6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Total Investment</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$18,975–$32,150</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8E8" w:sz="1"/>
              <w:left w:val="single" w:color="BB4B28" w:sz="12"/>
              <w:bottom w:val="single" w:color="E8E8E8" w:sz="1"/>
              <w:right w:val="single" w:color="E8E8E8" w:sz="1"/>
            </w:tcBorders>
            <w:shd w:fill="F0EDE6" w:val="clear"/>
            <w:tcMar>
              <w:top w:type="dxa" w:w="120"/>
              <w:left w:type="dxa" w:w="200"/>
              <w:bottom w:type="dxa" w:w="120"/>
              <w:right w:type="dxa" w:w="200"/>
            </w:tcMar>
          </w:tcPr>
          <w:p>
            <w:pPr>
              <w:spacing w:after="80"/>
            </w:pPr>
            <w:r>
              <w:rPr>
                <w:rFonts w:ascii="Georgia" w:cs="Georgia" w:eastAsia="Georgia" w:hAnsi="Georgia"/>
                <w:b/>
                <w:bCs/>
                <w:color w:val="182446"/>
                <w:sz w:val="22"/>
                <w:szCs w:val="22"/>
              </w:rPr>
              <w:t xml:space="preserve">Payback Period</w:t>
            </w:r>
          </w:p>
          <w:p>
            <w:r>
              <w:rPr>
                <w:rFonts w:ascii="Arial" w:cs="Arial" w:eastAsia="Arial" w:hAnsi="Arial"/>
                <w:i/>
                <w:iCs/>
                <w:color w:val="444444"/>
                <w:sz w:val="20"/>
                <w:szCs w:val="20"/>
              </w:rPr>
              <w:t xml:space="preserve">At mid-range projections ($30K–$120K first-year revenue from new clients, plus lifetime value compounding), the total investment of $19K–$32K pays back in 3–8 months. Even the conservative scenario ($18K–$72K first-year) achieves payback within 3–21 months. The lifetime value impact—where retained clients generate $3,800+/year for 3+ years—makes this a 5:1 to 15:1 return on investment over 3 years.</w:t>
            </w:r>
          </w:p>
        </w:tc>
      </w:tr>
    </w:tbl>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What We Need to Validate First</w:t>
      </w:r>
    </w:p>
    <w:p>
      <w:pPr>
        <w:spacing w:after="160"/>
        <w:jc w:val="left"/>
      </w:pPr>
      <w:r>
        <w:rPr>
          <w:rFonts w:ascii="Arial" w:cs="Arial" w:eastAsia="Arial" w:hAnsi="Arial"/>
          <w:color w:val="333333"/>
          <w:sz w:val="20"/>
          <w:szCs w:val="20"/>
        </w:rPr>
        <w:t xml:space="preserve">Before breaking ground on Phase 2, establish these baseline metrics (Phase 1 deliverable):</w:t>
      </w:r>
    </w:p>
    <w:p>
      <w:pPr>
        <w:pStyle w:val="ListParagraph"/>
        <w:numPr>
          <w:ilvl w:val="0"/>
          <w:numId w:val="2"/>
        </w:numPr>
      </w:pPr>
      <w:r>
        <w:rPr>
          <w:rFonts w:ascii="Arial" w:cs="Arial" w:eastAsia="Arial" w:hAnsi="Arial"/>
          <w:color w:val="333333"/>
          <w:sz w:val="20"/>
          <w:szCs w:val="20"/>
        </w:rPr>
        <w:t xml:space="preserve">Actual monthly unique visitors (Google Analytics).</w:t>
      </w:r>
    </w:p>
    <w:p>
      <w:pPr>
        <w:pStyle w:val="ListParagraph"/>
        <w:numPr>
          <w:ilvl w:val="0"/>
          <w:numId w:val="2"/>
        </w:numPr>
      </w:pPr>
      <w:r>
        <w:rPr>
          <w:rFonts w:ascii="Arial" w:cs="Arial" w:eastAsia="Arial" w:hAnsi="Arial"/>
          <w:color w:val="333333"/>
          <w:sz w:val="20"/>
          <w:szCs w:val="20"/>
        </w:rPr>
        <w:t xml:space="preserve">Current form submission rate (GA4 event tracking).</w:t>
      </w:r>
    </w:p>
    <w:p>
      <w:pPr>
        <w:pStyle w:val="ListParagraph"/>
        <w:numPr>
          <w:ilvl w:val="0"/>
          <w:numId w:val="2"/>
        </w:numPr>
      </w:pPr>
      <w:r>
        <w:rPr>
          <w:rFonts w:ascii="Arial" w:cs="Arial" w:eastAsia="Arial" w:hAnsi="Arial"/>
          <w:color w:val="333333"/>
          <w:sz w:val="20"/>
          <w:szCs w:val="20"/>
        </w:rPr>
        <w:t xml:space="preserve">Current consultation-to-treatment conversion rate (CRM data).</w:t>
      </w:r>
    </w:p>
    <w:p>
      <w:pPr>
        <w:pStyle w:val="ListParagraph"/>
        <w:numPr>
          <w:ilvl w:val="0"/>
          <w:numId w:val="2"/>
        </w:numPr>
      </w:pPr>
      <w:r>
        <w:rPr>
          <w:rFonts w:ascii="Arial" w:cs="Arial" w:eastAsia="Arial" w:hAnsi="Arial"/>
          <w:color w:val="333333"/>
          <w:sz w:val="20"/>
          <w:szCs w:val="20"/>
        </w:rPr>
        <w:t xml:space="preserve">Average first-visit revenue by treatment type (billing data).</w:t>
      </w:r>
    </w:p>
    <w:p>
      <w:pPr>
        <w:pStyle w:val="ListParagraph"/>
        <w:numPr>
          <w:ilvl w:val="0"/>
          <w:numId w:val="2"/>
        </w:numPr>
      </w:pPr>
      <w:r>
        <w:rPr>
          <w:rFonts w:ascii="Arial" w:cs="Arial" w:eastAsia="Arial" w:hAnsi="Arial"/>
          <w:color w:val="333333"/>
          <w:sz w:val="20"/>
          <w:szCs w:val="20"/>
        </w:rPr>
        <w:t xml:space="preserve">Current client retention rate at 6 and 12 months (CRM data).</w:t>
      </w:r>
    </w:p>
    <w:p>
      <w:pPr>
        <w:spacing w:after="160"/>
        <w:jc w:val="left"/>
      </w:pPr>
      <w:r>
        <w:rPr>
          <w:rFonts w:ascii="Arial" w:cs="Arial" w:eastAsia="Arial" w:hAnsi="Arial"/>
          <w:b/>
          <w:bCs/>
          <w:color w:val="333333"/>
          <w:sz w:val="20"/>
          <w:szCs w:val="20"/>
        </w:rPr>
        <w:t xml:space="preserve">This baseline measurement is Phase 1’s most important deliverable. </w:t>
      </w:r>
      <w:r>
        <w:rPr>
          <w:rFonts w:ascii="Arial" w:cs="Arial" w:eastAsia="Arial" w:hAnsi="Arial"/>
          <w:color w:val="333333"/>
          <w:sz w:val="20"/>
          <w:szCs w:val="20"/>
        </w:rPr>
        <w:t xml:space="preserve">Without it, we’re optimizing blind. With it, every subsequent phase has a clear before/after story.</w:t>
      </w:r>
    </w:p>
    <w:p>
      <w:r>
        <w:br w:type="page"/>
      </w:r>
    </w:p>
    <w:p>
      <w:pPr>
        <w:pStyle w:val="Heading1"/>
        <w:spacing w:before="360" w:after="200"/>
      </w:pPr>
      <w:r>
        <w:rPr>
          <w:rFonts w:ascii="Georgia" w:cs="Georgia" w:eastAsia="Georgia" w:hAnsi="Georgia"/>
          <w:b/>
          <w:bCs/>
          <w:color w:val="182446"/>
          <w:sz w:val="36"/>
          <w:szCs w:val="36"/>
        </w:rPr>
        <w:t xml:space="preserve">Part 15: Implementation Roadmap</w:t>
      </w:r>
    </w:p>
    <w:p>
      <w:pPr>
        <w:spacing w:after="160"/>
        <w:jc w:val="left"/>
      </w:pPr>
      <w:r>
        <w:rPr>
          <w:rFonts w:ascii="Arial" w:cs="Arial" w:eastAsia="Arial" w:hAnsi="Arial"/>
          <w:color w:val="333333"/>
          <w:sz w:val="20"/>
          <w:szCs w:val="20"/>
        </w:rPr>
        <w:t xml:space="preserve">16 weeks across 4 phases. Each phase delivers measurable value independently—you don’t need to complete all 4 to see returns.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3560"/>
        <w:gridCol w:w="2000"/>
      </w:tblGrid>
      <w:tr>
        <w:tc>
          <w:tcPr>
            <w:tcW w:type="dxa" w:w="18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1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Timeline</w:t>
            </w:r>
          </w:p>
        </w:tc>
        <w:tc>
          <w:tcPr>
            <w:tcW w:type="dxa" w:w="1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Dev Hours</w:t>
            </w:r>
          </w:p>
        </w:tc>
        <w:tc>
          <w:tcPr>
            <w:tcW w:type="dxa" w:w="35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Deliverables</w:t>
            </w:r>
          </w:p>
        </w:tc>
        <w:tc>
          <w:tcPr>
            <w:tcW w:type="dxa" w:w="2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Success Signal</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1: Foundation</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1–2</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10–15 hrs</w:t>
            </w:r>
          </w:p>
        </w:tc>
        <w:tc>
          <w:tcPr>
            <w:tcW w:type="dxa" w:w="3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Brand system CSS implementation. Color palette, typography, spacing variables. Baseline analytics setup (GA4 events, Hotjar heatmaps). Linen texture and botanical divider assets.</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Brand consistency across all pages. Baseline metrics dashboard.</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2: Emotional Redesign</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3–7</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40–50 hrs</w:t>
            </w:r>
          </w:p>
        </w:tc>
        <w:tc>
          <w:tcPr>
            <w:tcW w:type="dxa" w:w="3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Homepage rebuild (7-section vertical narrative). Service page template redesign (concerns → solutions, timeline, provider card). Form optimization (progressive disclosure, trust signals). Before &amp; After slider integration.</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Homepage bounce rate drops. Form completion rate improves. Service page engagement increases.</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3: Photography &amp; Content</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5–10</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15–20 hrs</w:t>
            </w:r>
          </w:p>
        </w:tc>
        <w:tc>
          <w:tcPr>
            <w:tcW w:type="dxa" w:w="3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Brand photo shoot (2 days). Photo editing and integration. Persona page builds (Men 40+, Women 50+, First-Timers). Testimonial component with demographic matching.</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Persona pages live. Real photography replaces stock. Demographic-specific conversion paths active.</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4: Advanced Features</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10–16</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50–60 hrs</w:t>
            </w:r>
          </w:p>
        </w:tc>
        <w:tc>
          <w:tcPr>
            <w:tcW w:type="dxa" w:w="3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Treatment finder quiz. Mobile bottom-sheet form. Email sequence automation (5-touch). Video testimonials. Post-booking thank-you page. A/B testing framework. Referral program infrastructure.</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7A9E7E"/>
                <w:sz w:val="20"/>
                <w:szCs w:val="20"/>
              </w:rPr>
              <w:t xml:space="preserve">Quiz lead capture. Email automation live. Retention mechanics active. A/B testing providing data.</w:t>
            </w:r>
          </w:p>
        </w:tc>
      </w:tr>
    </w:tbl>
    <w:p>
      <w:pPr>
        <w:spacing w:before="200" w:after="200"/>
      </w:pPr>
      <w:r>
        <w:t xml:space="preserve"/>
      </w:r>
    </w:p>
    <w:p>
      <w:pPr>
        <w:pStyle w:val="Heading2"/>
        <w:spacing w:before="280" w:after="160"/>
      </w:pPr>
      <w:r>
        <w:rPr>
          <w:rFonts w:ascii="Georgia" w:cs="Georgia" w:eastAsia="Georgia" w:hAnsi="Georgia"/>
          <w:b/>
          <w:bCs/>
          <w:color w:val="182446"/>
          <w:sz w:val="28"/>
          <w:szCs w:val="28"/>
        </w:rPr>
        <w:t xml:space="preserve">Dependencies &amp; Risk Register</w:t>
      </w:r>
    </w:p>
    <w:p>
      <w:pPr>
        <w:spacing w:after="160"/>
        <w:jc w:val="left"/>
      </w:pPr>
      <w:r>
        <w:rPr>
          <w:rFonts w:ascii="Arial" w:cs="Arial" w:eastAsia="Arial" w:hAnsi="Arial"/>
          <w:color w:val="333333"/>
          <w:sz w:val="20"/>
          <w:szCs w:val="20"/>
        </w:rPr>
        <w:t xml:space="preserve">What could go wrong, and what we’ll do about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160"/>
        <w:gridCol w:w="2000"/>
      </w:tblGrid>
      <w:tr>
        <w:tc>
          <w:tcPr>
            <w:tcW w:type="dxa" w:w="22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Risk</w:t>
            </w:r>
          </w:p>
        </w:tc>
        <w:tc>
          <w:tcPr>
            <w:tcW w:type="dxa" w:w="1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Likelihood</w:t>
            </w:r>
          </w:p>
        </w:tc>
        <w:tc>
          <w:tcPr>
            <w:tcW w:type="dxa" w:w="41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Mitigation</w:t>
            </w:r>
          </w:p>
        </w:tc>
        <w:tc>
          <w:tcPr>
            <w:tcW w:type="dxa" w:w="20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Dependencies</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Photography delayed or underperforms</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BB4B28"/>
                <w:sz w:val="20"/>
                <w:szCs w:val="20"/>
              </w:rPr>
              <w:t xml:space="preserve">High</w:t>
            </w:r>
          </w:p>
        </w:tc>
        <w:tc>
          <w:tcPr>
            <w:tcW w:type="dxa" w:w="4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 curated stock photography (Stocksy/Offset) as interim. Budget $300–$900 for 20–30 stock images. Reshoot budget contingency: $1,500.</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Photography can run parallel to Phase 2 dev work. Stock fills the gap.</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Baseline metrics differ significantly from assumptions</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C8B897"/>
                <w:sz w:val="20"/>
                <w:szCs w:val="20"/>
              </w:rPr>
              <w:t xml:space="preserve">Medium</w:t>
            </w:r>
          </w:p>
        </w:tc>
        <w:tc>
          <w:tcPr>
            <w:tcW w:type="dxa" w:w="4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1 analytics setup happens first. If form rate is already &gt; 5%, shift focus from form optimization to retention features. Adjust financial model with real data.</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1 is designed as a go/no-go checkpoint.</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Developer bandwidth constraints</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C8B897"/>
                <w:sz w:val="20"/>
                <w:szCs w:val="20"/>
              </w:rPr>
              <w:t xml:space="preserve">Medium</w:t>
            </w:r>
          </w:p>
        </w:tc>
        <w:tc>
          <w:tcPr>
            <w:tcW w:type="dxa" w:w="4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Phases are independent. If Phase 2 slows, Phase 3 photography can proceed in parallel. Minimum viable impact: Phase 1 + Phase 2 alone deliver most conversion gains.</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Phases 1–2 are the critical path. Phases 3–4 can flex.</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Client participation in photo shoot</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7A9E7E"/>
                <w:sz w:val="20"/>
                <w:szCs w:val="20"/>
              </w:rPr>
              <w:t xml:space="preserve">Low-Medium</w:t>
            </w:r>
          </w:p>
        </w:tc>
        <w:tc>
          <w:tcPr>
            <w:tcW w:type="dxa" w:w="4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Recruit 7–10 candidates for 5–7 needed. Offer $100–$200 compensation + free treatment credit. Begin outreach 4 weeks before shoot date.</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 recruitment in Phase 1.</w:t>
            </w:r>
          </w:p>
        </w:tc>
      </w:tr>
      <w:tr>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Brand direction disagreement during implementation</w:t>
            </w:r>
          </w:p>
        </w:tc>
        <w:tc>
          <w:tcPr>
            <w:tcW w:type="dxa" w:w="1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7A9E7E"/>
                <w:sz w:val="20"/>
                <w:szCs w:val="20"/>
              </w:rPr>
              <w:t xml:space="preserve">Low</w:t>
            </w:r>
          </w:p>
        </w:tc>
        <w:tc>
          <w:tcPr>
            <w:tcW w:type="dxa" w:w="4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This document serves as the design brief. Key aesthetic decisions (color, type, motifs) are locked in Phase 1 CSS. Changes require explicit stakeholder approval.</w:t>
            </w:r>
          </w:p>
        </w:tc>
        <w:tc>
          <w:tcPr>
            <w:tcW w:type="dxa" w:w="20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1 brand review meeting before Phase 2 begins.</w:t>
            </w:r>
          </w:p>
        </w:tc>
      </w:tr>
    </w:tbl>
    <w:p>
      <w:pPr>
        <w:spacing w:before="200" w:after="200"/>
      </w:pPr>
      <w:r>
        <w:t xml:space="preserve"/>
      </w:r>
    </w:p>
    <w:p>
      <w:pPr>
        <w:pStyle w:val="Heading2"/>
        <w:spacing w:before="280" w:after="160"/>
      </w:pPr>
      <w:r>
        <w:rPr>
          <w:rFonts w:ascii="Georgia" w:cs="Georgia" w:eastAsia="Georgia" w:hAnsi="Georgia"/>
          <w:b/>
          <w:bCs/>
          <w:color w:val="182446"/>
          <w:sz w:val="28"/>
          <w:szCs w:val="28"/>
        </w:rPr>
        <w:t xml:space="preserve">Ownership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Task</w:t>
            </w:r>
          </w:p>
        </w:tc>
        <w:tc>
          <w:tcPr>
            <w:tcW w:type="dxa" w:w="28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Owner</w:t>
            </w:r>
          </w:p>
        </w:tc>
        <w:tc>
          <w:tcPr>
            <w:tcW w:type="dxa" w:w="33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Key Dependency</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1: Brand System CSS</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Developer</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Stakeholder review of brand system before Phase 2</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1: Analytics Setup</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Developer + Analyst</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GA4 events, Hotjar, baseline dashboard</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2: Homepage + Service Pages</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Developer + Designer</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Design mockup approval → development → QA</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2: Form Optimization</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Developer</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 test setup if bandwidth allows</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3: Photography</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Photographer + Creative Director</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Shoot coordination, casting, art direction</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3: Persona Pages</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Developer + Copywriter</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Persona-specific copy before development begins</w:t>
            </w:r>
          </w:p>
        </w:tc>
      </w:tr>
      <w:tr>
        <w:tc>
          <w:tcPr>
            <w:tcW w:type="dxa" w:w="3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4: Quiz + Email + Retention</w:t>
            </w:r>
          </w:p>
        </w:tc>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Developer + Marketing</w:t>
            </w:r>
          </w:p>
        </w:tc>
        <w:tc>
          <w:tcPr>
            <w:tcW w:type="dxa" w:w="33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Quiz logic, ESP integration, referral system</w:t>
            </w:r>
          </w:p>
        </w:tc>
      </w:tr>
    </w:tbl>
    <w:p>
      <w:r>
        <w:br w:type="page"/>
      </w:r>
    </w:p>
    <w:p>
      <w:pPr>
        <w:pStyle w:val="Heading1"/>
        <w:spacing w:before="360" w:after="200"/>
      </w:pPr>
      <w:r>
        <w:rPr>
          <w:rFonts w:ascii="Georgia" w:cs="Georgia" w:eastAsia="Georgia" w:hAnsi="Georgia"/>
          <w:b/>
          <w:bCs/>
          <w:color w:val="182446"/>
          <w:sz w:val="36"/>
          <w:szCs w:val="36"/>
        </w:rPr>
        <w:t xml:space="preserve">Part 16: Measuring Success</w:t>
      </w:r>
    </w:p>
    <w:p>
      <w:pPr>
        <w:pStyle w:val="Heading2"/>
        <w:spacing w:before="280" w:after="160"/>
      </w:pPr>
      <w:r>
        <w:rPr>
          <w:rFonts w:ascii="Georgia" w:cs="Georgia" w:eastAsia="Georgia" w:hAnsi="Georgia"/>
          <w:b/>
          <w:bCs/>
          <w:color w:val="182446"/>
          <w:sz w:val="28"/>
          <w:szCs w:val="28"/>
        </w:rPr>
        <w:t xml:space="preserve">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KPI</w:t>
            </w:r>
          </w:p>
        </w:tc>
        <w:tc>
          <w:tcPr>
            <w:tcW w:type="dxa" w:w="16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Current (Est.)</w:t>
            </w:r>
          </w:p>
        </w:tc>
        <w:tc>
          <w:tcPr>
            <w:tcW w:type="dxa" w:w="160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c>
          <w:tcPr>
            <w:tcW w:type="dxa" w:w="3760"/>
            <w:tcBorders>
              <w:top w:val="single" w:color="E8E8E8" w:sz="1"/>
              <w:left w:val="single" w:color="E8E8E8" w:sz="1"/>
              <w:bottom w:val="single" w:color="E8E8E8" w:sz="1"/>
              <w:right w:val="single" w:color="E8E8E8" w:sz="1"/>
            </w:tcBorders>
            <w:shd w:fill="182446" w:val="clear"/>
            <w:tcMar>
              <w:top w:type="dxa" w:w="80"/>
              <w:left w:type="dxa" w:w="120"/>
              <w:bottom w:type="dxa" w:w="80"/>
              <w:right w:type="dxa" w:w="120"/>
            </w:tcMar>
          </w:tcPr>
          <w:p>
            <w:r>
              <w:rPr>
                <w:rFonts w:ascii="Georgia" w:cs="Georgia" w:eastAsia="Georgia" w:hAnsi="Georgia"/>
                <w:b/>
                <w:bCs/>
                <w:color w:val="FFFFFF"/>
                <w:sz w:val="20"/>
                <w:szCs w:val="20"/>
              </w:rPr>
              <w:t xml:space="preserve">Measurement</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Form Completion Rate</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2–3% (est.)</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7A9E7E"/>
                <w:sz w:val="20"/>
                <w:szCs w:val="20"/>
              </w:rPr>
              <w:t xml:space="preserve">&gt; 5%</w:t>
            </w:r>
          </w:p>
        </w:tc>
        <w:tc>
          <w:tcPr>
            <w:tcW w:type="dxa" w:w="3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GA4 form_submit event / page_view</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Consultation Requests/Month</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40–120 (est.)</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7A9E7E"/>
                <w:sz w:val="20"/>
                <w:szCs w:val="20"/>
              </w:rPr>
              <w:t xml:space="preserve">+20–25%</w:t>
            </w:r>
          </w:p>
        </w:tc>
        <w:tc>
          <w:tcPr>
            <w:tcW w:type="dxa" w:w="3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 data + GA4 form tracking</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Homepage Bounce Rate</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Unknown (est. 55–65%)</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7A9E7E"/>
                <w:sz w:val="20"/>
                <w:szCs w:val="20"/>
              </w:rPr>
              <w:t xml:space="preserve">&lt; 45%</w:t>
            </w:r>
          </w:p>
        </w:tc>
        <w:tc>
          <w:tcPr>
            <w:tcW w:type="dxa" w:w="3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GA4 engagement rate</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Service Page Engagement</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Unknown</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7A9E7E"/>
                <w:sz w:val="20"/>
                <w:szCs w:val="20"/>
              </w:rPr>
              <w:t xml:space="preserve">&gt; 2.5 pages/session</w:t>
            </w:r>
          </w:p>
        </w:tc>
        <w:tc>
          <w:tcPr>
            <w:tcW w:type="dxa" w:w="3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GA4 pages_per_session</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Persona Page Conversion</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 (pages don’t exist yet)</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7A9E7E"/>
                <w:sz w:val="20"/>
                <w:szCs w:val="20"/>
              </w:rPr>
              <w:t xml:space="preserve">3–5% form conversion</w:t>
            </w:r>
          </w:p>
        </w:tc>
        <w:tc>
          <w:tcPr>
            <w:tcW w:type="dxa" w:w="3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GA4 event tracking</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Mobile Conversion Rate</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Unknown</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7A9E7E"/>
                <w:sz w:val="20"/>
                <w:szCs w:val="20"/>
              </w:rPr>
              <w:t xml:space="preserve">Parity with desktop (±15%)</w:t>
            </w:r>
          </w:p>
        </w:tc>
        <w:tc>
          <w:tcPr>
            <w:tcW w:type="dxa" w:w="3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GA4 device segmentation</w:t>
            </w:r>
          </w:p>
        </w:tc>
      </w:tr>
      <w:tr>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Client Retention (6-month)</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Unknown (est. 65–70%)</w:t>
            </w:r>
          </w:p>
        </w:tc>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7A9E7E"/>
                <w:sz w:val="20"/>
                <w:szCs w:val="20"/>
              </w:rPr>
              <w:t xml:space="preserve">&gt; 75%</w:t>
            </w:r>
          </w:p>
        </w:tc>
        <w:tc>
          <w:tcPr>
            <w:tcW w:type="dxa" w:w="37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 rebooking data</w:t>
            </w:r>
          </w:p>
        </w:tc>
      </w:tr>
    </w:tbl>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Analytics Implementation (Phase 1)</w:t>
      </w:r>
    </w:p>
    <w:p>
      <w:pPr>
        <w:pStyle w:val="ListParagraph"/>
        <w:numPr>
          <w:ilvl w:val="0"/>
          <w:numId w:val="2"/>
        </w:numPr>
      </w:pPr>
      <w:r>
        <w:rPr>
          <w:rFonts w:ascii="Arial" w:cs="Arial" w:eastAsia="Arial" w:hAnsi="Arial"/>
          <w:color w:val="333333"/>
          <w:sz w:val="20"/>
          <w:szCs w:val="20"/>
        </w:rPr>
        <w:t xml:space="preserve">GA4: Enhanced measurement events for form_start, form_submit, scroll_depth, file_download, outbound_click.</w:t>
      </w:r>
    </w:p>
    <w:p>
      <w:pPr>
        <w:pStyle w:val="ListParagraph"/>
        <w:numPr>
          <w:ilvl w:val="0"/>
          <w:numId w:val="2"/>
        </w:numPr>
      </w:pPr>
      <w:r>
        <w:rPr>
          <w:rFonts w:ascii="Arial" w:cs="Arial" w:eastAsia="Arial" w:hAnsi="Arial"/>
          <w:color w:val="333333"/>
          <w:sz w:val="20"/>
          <w:szCs w:val="20"/>
        </w:rPr>
        <w:t xml:space="preserve">Custom events: before_after_interaction, persona_page_view, quiz_start, quiz_complete, tap_to_call, tap_to_text.</w:t>
      </w:r>
    </w:p>
    <w:p>
      <w:pPr>
        <w:pStyle w:val="ListParagraph"/>
        <w:numPr>
          <w:ilvl w:val="0"/>
          <w:numId w:val="2"/>
        </w:numPr>
      </w:pPr>
      <w:r>
        <w:rPr>
          <w:rFonts w:ascii="Arial" w:cs="Arial" w:eastAsia="Arial" w:hAnsi="Arial"/>
          <w:color w:val="333333"/>
          <w:sz w:val="20"/>
          <w:szCs w:val="20"/>
        </w:rPr>
        <w:t xml:space="preserve">Hotjar: Heatmaps on homepage, top 5 service pages, and all persona pages. Session recordings for form abandonment analysis.</w:t>
      </w:r>
    </w:p>
    <w:p>
      <w:pPr>
        <w:pStyle w:val="ListParagraph"/>
        <w:numPr>
          <w:ilvl w:val="0"/>
          <w:numId w:val="2"/>
        </w:numPr>
      </w:pPr>
      <w:r>
        <w:rPr>
          <w:rFonts w:ascii="Arial" w:cs="Arial" w:eastAsia="Arial" w:hAnsi="Arial"/>
          <w:color w:val="333333"/>
          <w:sz w:val="20"/>
          <w:szCs w:val="20"/>
        </w:rPr>
        <w:t xml:space="preserve">Structured data: FAQPage, MedicalBusiness, BreadcrumbList JSON-LD for rich snippets and voice search.</w:t>
      </w:r>
    </w:p>
    <w:p>
      <w:pPr>
        <w:spacing w:before="120" w:after="120"/>
      </w:pPr>
      <w:r>
        <w:t xml:space="preserve"/>
      </w:r>
    </w:p>
    <w:p>
      <w:pPr>
        <w:pStyle w:val="Heading2"/>
        <w:spacing w:before="280" w:after="160"/>
      </w:pPr>
      <w:r>
        <w:rPr>
          <w:rFonts w:ascii="Georgia" w:cs="Georgia" w:eastAsia="Georgia" w:hAnsi="Georgia"/>
          <w:b/>
          <w:bCs/>
          <w:color w:val="182446"/>
          <w:sz w:val="28"/>
          <w:szCs w:val="28"/>
        </w:rPr>
        <w:t xml:space="preserve">Reporting Cadence</w:t>
      </w:r>
    </w:p>
    <w:p>
      <w:pPr>
        <w:pStyle w:val="ListParagraph"/>
        <w:numPr>
          <w:ilvl w:val="0"/>
          <w:numId w:val="2"/>
        </w:numPr>
      </w:pPr>
      <w:r>
        <w:rPr>
          <w:rFonts w:ascii="Arial" w:cs="Arial" w:eastAsia="Arial" w:hAnsi="Arial"/>
          <w:color w:val="333333"/>
          <w:sz w:val="20"/>
          <w:szCs w:val="20"/>
        </w:rPr>
        <w:t xml:space="preserve">Week 2 (end of Phase 1): Baseline metrics report. Go/no-go decision for Phase 2 scope.</w:t>
      </w:r>
    </w:p>
    <w:p>
      <w:pPr>
        <w:pStyle w:val="ListParagraph"/>
        <w:numPr>
          <w:ilvl w:val="0"/>
          <w:numId w:val="2"/>
        </w:numPr>
      </w:pPr>
      <w:r>
        <w:rPr>
          <w:rFonts w:ascii="Arial" w:cs="Arial" w:eastAsia="Arial" w:hAnsi="Arial"/>
          <w:color w:val="333333"/>
          <w:sz w:val="20"/>
          <w:szCs w:val="20"/>
        </w:rPr>
        <w:t xml:space="preserve">Week 7 (end of Phase 2): First conversion impact report. Compare form completion, bounce rate, engagement vs. baseline.</w:t>
      </w:r>
    </w:p>
    <w:p>
      <w:pPr>
        <w:pStyle w:val="ListParagraph"/>
        <w:numPr>
          <w:ilvl w:val="0"/>
          <w:numId w:val="2"/>
        </w:numPr>
      </w:pPr>
      <w:r>
        <w:rPr>
          <w:rFonts w:ascii="Arial" w:cs="Arial" w:eastAsia="Arial" w:hAnsi="Arial"/>
          <w:color w:val="333333"/>
          <w:sz w:val="20"/>
          <w:szCs w:val="20"/>
        </w:rPr>
        <w:t xml:space="preserve">Week 10 (mid-Phase 3): Photography integration impact. Heatmap analysis of new imagery vs. stock.</w:t>
      </w:r>
    </w:p>
    <w:p>
      <w:pPr>
        <w:pStyle w:val="ListParagraph"/>
        <w:numPr>
          <w:ilvl w:val="0"/>
          <w:numId w:val="2"/>
        </w:numPr>
      </w:pPr>
      <w:r>
        <w:rPr>
          <w:rFonts w:ascii="Arial" w:cs="Arial" w:eastAsia="Arial" w:hAnsi="Arial"/>
          <w:color w:val="333333"/>
          <w:sz w:val="20"/>
          <w:szCs w:val="20"/>
        </w:rPr>
        <w:t xml:space="preserve">Week 16 (end of Phase 4): Full impact report. Revenue attribution. Retention metrics. Recommendations for Phase 5 (ongoing optimization).</w:t>
      </w:r>
    </w:p>
    <w:p>
      <w:r>
        <w:br w:type="page"/>
      </w:r>
    </w:p>
    <w:p>
      <w:pPr>
        <w:pStyle w:val="Heading1"/>
        <w:spacing w:before="360" w:after="200"/>
      </w:pPr>
      <w:r>
        <w:rPr>
          <w:rFonts w:ascii="Georgia" w:cs="Georgia" w:eastAsia="Georgia" w:hAnsi="Georgia"/>
          <w:b/>
          <w:bCs/>
          <w:color w:val="182446"/>
          <w:sz w:val="36"/>
          <w:szCs w:val="36"/>
        </w:rPr>
        <w:t xml:space="preserve">Part 17: The Summer House Test</w:t>
      </w:r>
    </w:p>
    <w:p>
      <w:pPr>
        <w:spacing w:before="200" w:after="200"/>
      </w:pPr>
      <w:r>
        <w:t xml:space="preserve"/>
      </w:r>
    </w:p>
    <w:p>
      <w:pPr>
        <w:spacing w:after="200"/>
        <w:jc w:val="center"/>
      </w:pPr>
      <w:r>
        <w:rPr>
          <w:rFonts w:ascii="Georgia" w:cs="Georgia" w:eastAsia="Georgia" w:hAnsi="Georgia"/>
          <w:i/>
          <w:iCs/>
          <w:color w:val="182446"/>
          <w:sz w:val="28"/>
          <w:szCs w:val="28"/>
        </w:rPr>
        <w:t xml:space="preserve">Before shipping anything, ask:</w:t>
      </w:r>
    </w:p>
    <w:p>
      <w:pPr>
        <w:spacing w:before="80" w:after="80"/>
      </w:pPr>
      <w:r>
        <w:t xml:space="preserve"/>
      </w:r>
    </w:p>
    <w:p>
      <w:pPr>
        <w:spacing w:after="120"/>
        <w:jc w:val="center"/>
      </w:pPr>
      <w:r>
        <w:rPr>
          <w:rFonts w:ascii="Georgia" w:cs="Georgia" w:eastAsia="Georgia" w:hAnsi="Georgia"/>
          <w:color w:val="BB4B28"/>
          <w:sz w:val="32"/>
          <w:szCs w:val="32"/>
        </w:rPr>
        <w:t xml:space="preserve">Does this feel like ice cream on a summer night?</w:t>
      </w:r>
    </w:p>
    <w:p>
      <w:pPr>
        <w:spacing w:after="120"/>
        <w:jc w:val="center"/>
      </w:pPr>
      <w:r>
        <w:rPr>
          <w:rFonts w:ascii="Georgia" w:cs="Georgia" w:eastAsia="Georgia" w:hAnsi="Georgia"/>
          <w:color w:val="BB4B28"/>
          <w:sz w:val="32"/>
          <w:szCs w:val="32"/>
        </w:rPr>
        <w:t xml:space="preserve">Like fireworks on the beach?</w:t>
      </w:r>
    </w:p>
    <w:p>
      <w:pPr>
        <w:spacing w:after="120"/>
        <w:jc w:val="center"/>
      </w:pPr>
      <w:r>
        <w:rPr>
          <w:rFonts w:ascii="Georgia" w:cs="Georgia" w:eastAsia="Georgia" w:hAnsi="Georgia"/>
          <w:color w:val="BB4B28"/>
          <w:sz w:val="32"/>
          <w:szCs w:val="32"/>
        </w:rPr>
        <w:t xml:space="preserve">Like a naturally beautiful girl who is stunning</w:t>
      </w:r>
    </w:p>
    <w:p>
      <w:pPr>
        <w:spacing w:after="200"/>
        <w:jc w:val="center"/>
      </w:pPr>
      <w:r>
        <w:rPr>
          <w:rFonts w:ascii="Georgia" w:cs="Georgia" w:eastAsia="Georgia" w:hAnsi="Georgia"/>
          <w:color w:val="BB4B28"/>
          <w:sz w:val="32"/>
          <w:szCs w:val="32"/>
        </w:rPr>
        <w:t xml:space="preserve">in an unassuming way?</w:t>
      </w:r>
    </w:p>
    <w:p>
      <w:pPr>
        <w:spacing w:before="120" w:after="120"/>
      </w:pPr>
      <w:r>
        <w:t xml:space="preserve"/>
      </w:r>
    </w:p>
    <w:p>
      <w:pPr>
        <w:spacing w:after="80"/>
        <w:jc w:val="center"/>
      </w:pPr>
      <w:r>
        <w:rPr>
          <w:rFonts w:ascii="Georgia" w:cs="Georgia" w:eastAsia="Georgia" w:hAnsi="Georgia"/>
          <w:b/>
          <w:bCs/>
          <w:color w:val="182446"/>
          <w:sz w:val="28"/>
          <w:szCs w:val="28"/>
        </w:rPr>
        <w:t xml:space="preserve">If yes, ship it.</w:t>
      </w:r>
    </w:p>
    <w:p>
      <w:pPr>
        <w:spacing w:after="200"/>
        <w:jc w:val="center"/>
      </w:pPr>
      <w:r>
        <w:rPr>
          <w:rFonts w:ascii="Georgia" w:cs="Georgia" w:eastAsia="Georgia" w:hAnsi="Georgia"/>
          <w:b/>
          <w:bCs/>
          <w:color w:val="182446"/>
          <w:sz w:val="28"/>
          <w:szCs w:val="28"/>
        </w:rPr>
        <w:t xml:space="preserve">If no, rethink it.</w:t>
      </w:r>
    </w:p>
    <w:p>
      <w:pPr>
        <w:spacing w:before="200" w:after="200"/>
      </w:pPr>
      <w:r>
        <w:t xml:space="preserve"/>
      </w:r>
    </w:p>
    <w:p>
      <w:pPr>
        <w:pBdr>
          <w:bottom w:val="single" w:color="C8B897" w:sz="2"/>
        </w:pBdr>
        <w:jc w:val="center"/>
      </w:pPr>
      <w:r>
        <w:t xml:space="preserve"/>
      </w:r>
    </w:p>
    <w:p>
      <w:pPr>
        <w:spacing w:before="120" w:after="120"/>
      </w:pPr>
      <w:r>
        <w:t xml:space="preserve"/>
      </w:r>
    </w:p>
    <w:p>
      <w:pPr>
        <w:spacing w:after="80"/>
        <w:jc w:val="center"/>
      </w:pPr>
      <w:r>
        <w:rPr>
          <w:rFonts w:ascii="Georgia" w:cs="Georgia" w:eastAsia="Georgia" w:hAnsi="Georgia"/>
          <w:i/>
          <w:iCs/>
          <w:color w:val="888888"/>
          <w:sz w:val="24"/>
          <w:szCs w:val="24"/>
        </w:rPr>
        <w:t xml:space="preserve">That’s the feel of Summer House.</w:t>
      </w:r>
    </w:p>
    <w:p>
      <w:pPr>
        <w:jc w:val="center"/>
      </w:pPr>
      <w:r>
        <w:rPr>
          <w:rFonts w:ascii="Georgia" w:cs="Georgia" w:eastAsia="Georgia" w:hAnsi="Georgia"/>
          <w:i/>
          <w:iCs/>
          <w:color w:val="888888"/>
          <w:sz w:val="24"/>
          <w:szCs w:val="24"/>
        </w:rPr>
        <w:t xml:space="preserve">And that’s what we’re building.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CCCCCC"/>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B897" w:sz="1" w:space="4"/>
      </w:pBdr>
      <w:tabs>
        <w:tab w:val="right" w:pos="9026"/>
      </w:tabs>
    </w:pPr>
    <w:r>
      <w:rPr>
        <w:rFonts w:ascii="Georgia" w:cs="Georgia" w:eastAsia="Georgia" w:hAnsi="Georgia"/>
        <w:color w:val="7A9E7E"/>
        <w:sz w:val="18"/>
        <w:szCs w:val="18"/>
      </w:rPr>
      <w:t xml:space="preserve">Summer House Aesthetics</w:t>
    </w:r>
    <w:r>
      <w:rPr>
        <w:rFonts w:ascii="Arial" w:cs="Arial" w:eastAsia="Arial" w:hAnsi="Arial"/>
        <w:sz w:val="18"/>
        <w:szCs w:val="18"/>
      </w:rPr>
      <w:t xml:space="preserve">	</w:t>
    </w:r>
    <w:r>
      <w:rPr>
        <w:rFonts w:ascii="Arial" w:cs="Arial" w:eastAsia="Arial" w:hAnsi="Arial"/>
        <w:color w:val="999999"/>
        <w:sz w:val="16"/>
        <w:szCs w:val="16"/>
      </w:rPr>
      <w:t xml:space="preserve">UX &amp; Brand Design Plan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82446"/>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82446"/>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BB4B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2026-02-28T03:00:49.924Z</dcterms:created>
  <dcterms:modified xsi:type="dcterms:W3CDTF">2026-02-28T03:00:49.927Z</dcterms:modified>
</cp:coreProperties>
</file>

<file path=docProps/custom.xml><?xml version="1.0" encoding="utf-8"?>
<Properties xmlns="http://schemas.openxmlformats.org/officeDocument/2006/custom-properties" xmlns:vt="http://schemas.openxmlformats.org/officeDocument/2006/docPropsVTypes"/>
</file>