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СПБ ГБ ПОУ «Колледж электроники и информационных технологий»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Специальность 09.02.07 «Информационные системы и программирование»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КУРСОВАЯ РАБОТА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 МДК 01.01 «Разработка программных модулей»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на тему: «Разработка веб-приложения «Экономический календарь» для автоматизации мониторинга макроэкономических событий»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Выполнил: студент группы ____________________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Руководитель: преподаватель Ремизова В. И.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Оценка: ____________________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Санкт-Петербург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2026</w:t>
      </w:r>
    </w:p>
    <w:p>
      <w:r>
        <w:br w:type="page"/>
      </w:r>
    </w:p>
    <w:p>
      <w:pPr>
        <w:spacing w:line="360" w:lineRule="auto" w:before="120" w:after="12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СОДЕРЖАНИЕ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ВВЕДЕНИЕ ....................................................................... 3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ГЛАВА 1. ТЕОРЕТИЧЕСКИЕ ОСНОВЫ И АНАЛИЗ ПРОБЛЕМЫ ................................ 5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1.1 Описание предметной области и постановка проблемы .......................... 5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1.2 Обзор существующих методов и решений, выбор подхода ........................ 7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1.3 Выводы по главе 1 ......................................................... 10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ГЛАВА 2. ПРЕДПРОЕКТНАЯ ЧАСТЬ .................................................. 11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2.1 Диаграмма вариантов использования (Use Case) .............................. 11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2.2 Функциональная модель IDEF0 ............................................... 13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2.3 Диаграмма потоков данных (DFD) ............................................ 15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2.4 Функциональная схема модуля ............................................... 16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2.5 Выбор технологического стека .............................................. 17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2.6 Формирование требований к программному модулю ............................. 18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2.7 Выводы по главе 2 ......................................................... 19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ГЛАВА 3. РЕАЛИЗАЦИЯ СИСТЕМЫ ................................................... 20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3.1 Архитектура и логика работы модуля ........................................ 20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3.2 Программная реализация: этапы разработки и тестирование ................... 23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3.3 Описание интерфейса пользователя и сценария использования ................. 26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3.4 Выводы по главе 3 ......................................................... 27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ЗАКЛЮЧЕНИЕ .................................................................... 28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СПИСОК ИСПОЛЬЗОВАННЫХ ИСТОЧНИКОВ .............................................. 30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ПРИЛОЖЕНИЕ А. Блок-схема алгоритма синхронизации .............................. 33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ПРИЛОЖЕНИЕ Б. Блок-схема клиентского сценария фильтрации ...................... 34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ПРИЛОЖЕНИЕ В. Краткая документация пользователя ............................... 35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ПРИЛОЖЕНИЕ Г. Краткая документация программиста ............................... 36</w:t>
      </w:r>
    </w:p>
    <w:p>
      <w:r>
        <w:br w:type="page"/>
      </w:r>
    </w:p>
    <w:p>
      <w:pPr>
        <w:spacing w:line="360" w:lineRule="auto" w:before="120" w:after="12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ВВЕДЕНИЕ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Современный этап развития информационных технологий характеризуется быстрым ростом объёмов финансово-экономических данных и необходимостью их оперативной обработки. Макроэкономические события — публикации статистических показателей, решения центральных банков по процентным ставкам, данные о валовом внутреннем продукте, уровне инфляции и безработицы — оказывают существенное влияние на динамику валютных курсов, фондовых индексов и инвестиционные решения. Своевременный доступ к структурированным сведениям о подобных событиях является важным условием эффективной информационно-аналитической деятельности.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Актуальность темы курсовой работы обусловлена необходимостью создания надежного программного решения для автоматизации процесса сбора, хранения и представления данных экономического календаря. Существующие подходы — ручное ведение таблиц, фрагментарное использование внешних веб-сервисов — приводят к потере времени, ошибкам копирования и риску пропуска значимых публикаций. Разработка специализированного веб-приложения позволяет централизовать данные, обеспечить автоматическое обновление и реализовать единые механизмы фильтрации, что повышает качество аналитической подготовки.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Объектом исследования является процесс управления и представления данных о макроэкономических событиях в информационных системах финансово-аналитического профиля.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Предметом исследования является разработка программного модуля (веб-приложения) для автоматизированного сбора, хранения, фильтрации и визуализации данных экономического календаря с поддержкой мультиязычного пользовательского интерфейса.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Целью курсовой работы является создание программного модуля для автоматизации работы с экономическим календарем, обеспечивающего удобный доступ пользователя к структурированной информации о событиях и их параметрах.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достижения поставленной цели необходимо решить следующие задачи: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 исследовать предметную область и выявить ключевые проблемы существующих подходов к работе с экономическими событиями;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 провести обзор существующих методов и программных решений, обосновать выбор подхода;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 выполнить предпроектное моделирование системы (Use Case, IDEF0, DFD, функциональная схема);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 сформировать функциональные и нефункциональные требования к программному модулю;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 обосновать выбор архитектурного подхода и технологического стека;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 реализовать серверную и клиентскую части веб-приложения;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 выполнить проверку работоспособности реализованных сценариев и оценить соответствие требованиям.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Практическая значимость курсовой работы заключается в создании прикладного веб-модуля, который может использоваться как в учебной среде, так и в прикладной аналитике для сокращения времени поиска и сопоставления данных, повышения точности благодаря унификации форматов хранения, автоматизации обновления данных из внешних источников и улучшения интерпретации событий за счёт отображения уровня важности, метрик и описаний.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Теоретико-методологическую базу работы составили исследования и публикации в области проектирования информационных систем, клиент-серверной архитектуры и баз данных, практики разработки веб-приложений с использованием FastAPI, React и SQLAlchemy, подходы функционального моделирования (IDEF0), моделирования потоков данных (DFD) и сценарного анализа (Use Case), а также положения стандартов качества программного обеспечения (ISO/IEC 25010) и нормативных документов по проектированию автоматизированных систем (ГОСТ 34.601-90, ГОСТ 19.201-78).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Методы исследования: анализ предметной области и требований пользователей, сравнительный анализ существующих решений, функциональное и структурное моделирование, проектирование архитектуры и модели данных, прототипирование интерфейса, модульная и интеграционная проверка сценариев, качественная оценка результатов реализации.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Курсовая работа состоит из введения, трёх глав, заключения, списка использованных источников и приложений. В первой главе рассматриваются теоретические основы и анализ проблемы автоматизации экономического календаря. Во второй главе приводится предпроектная часть: диаграммы, функциональная модель, требования и обоснование выбора технологического стека. В третьей главе описывается архитектура приложения, ключевые этапы программной реализации и пользовательские сценарии. В заключении подводятся итоги и определяются направления дальнейшего развития системы.</w:t>
      </w:r>
    </w:p>
    <w:p>
      <w:r>
        <w:br w:type="page"/>
      </w:r>
    </w:p>
    <w:p>
      <w:pPr>
        <w:spacing w:line="360" w:lineRule="auto" w:before="120" w:after="12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ГЛАВА 1. ТЕОРЕТИЧЕСКИЕ ОСНОВЫ И АНАЛИЗ ПРОБЛЕМЫ</w:t>
      </w:r>
    </w:p>
    <w:p>
      <w:pPr>
        <w:spacing w:line="360" w:lineRule="auto" w:before="12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1.1 Описание предметной области и постановка проблемы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Экономический календарь представляет собой структурированный набор событий, способных повлиять на макроэкономические показатели и динамику финансовых рынков. К таким событиям относятся решения центральных банков по процентным ставкам, публикации индексов инфляции и занятости, статистические отчёты по валовому внутреннему продукту, промышленному производству и торговому балансу, а также публичные выступления представителей регуляторов.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каждого события важны дата, время публикации, страна или регион, уровень влияния (важность), а также количественные показатели — фактическое, прогнозное и предыдущее значения. На практике аналитик должен быстро отвечать на вопросы: «какие события сегодня критичны?», «как менялись ожидания?», «какие страны и валюты затронуты?». Это требует наличия инструмента, который объединяет разнородные источники в единое представление.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Информационные процессы в данной предметной области характеризуются высокой интенсивностью обновления данных и необходимостью поддержки широкого спектра стран, валют и регуляторов. При ручной обработке возникают типичные проблемы: дублирование информации, несвоевременное обновление, неполнота данных, высокая зависимость от человеческого фактора и сложность контроля версий. В результате снижается оперативность принятия решений и повышается вероятность ошибок.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Дополнительной сложностью является разнообразие форматов представления данных у различных источников: одни используют JSON-API, другие — HTML-страницы с динамическим рендерингом, третьи — закрытые проприетарные протоколы. Автоматизированная система должна уметь работать с несколькими источниками одновременно и приводить полученные сведения к единой структуре.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Таким образом, актуальной задачей является создание системы, которая автоматически получает события из внешних источников, сохраняет их в унифицированной структуре и предоставляет инструменты просмотра и фильтрации в удобном пользовательском интерфейсе. Решение этой задачи позволит существенно сократить время на подготовку аналитических обзоров и повысить качество сопровождения принимаемых решений.</w:t>
      </w:r>
    </w:p>
    <w:p>
      <w:pPr>
        <w:spacing w:line="360" w:lineRule="auto" w:before="12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1.2 Обзор существующих методов и решений, выбор подхода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рамках анализа можно выделить несколько классов решений для работы с экономическим календарём. Первый класс представлен готовыми веб-календарями крупных финансовых порталов, такими как TradingView, Investing.com и аналогичные ресурсы. Их преимуществом является высокая наполненность данными, недостатком — ограниченная кастомизация, зависимость от внешнего интерфейса и условий доступа, невозможность интеграции с собственными аналитическими процессами.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Второй класс — табличные инструменты (Microsoft Excel, Google Sheets) с ручным или полуавтоматическим обновлением. Они обеспечивают гибкость настройки, но не предоставляют устойчивой автоматизации, единых API-механизмов и масштабируемого хранения, что делает их непригодными для длительной эксплуатации в командной среде.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Третий класс — корпоративные терминалы и коммерческие платформы (Bloomberg Terminal, Reuters Eikon). Они предлагают глубокую фундаментальную аналитику, однако имеют высокую стоимость и избыточный функционал для учебных и локально-прикладных задач, что ограничивает их применимость в рассматриваемой предметной области.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Четвёртый класс — собственное специализированное веб-приложение, разработанное под конкретные пользовательские сценарии. Такой подход обеспечивает полный контроль над бизнес-логикой, источниками и интерфейсом, возможность расширения под конкретные требования и демонстрацию полного цикла инженерной разработки. Недостатком является необходимость собственного проектирования и сопровождения, однако в учебно-прикладном контексте именно этот недостаток обеспечивает образовательную ценность работы.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Сравнительная характеристика подходов представлена в таблице 1.</w:t>
      </w:r>
    </w:p>
    <w:p>
      <w:pPr>
        <w:spacing w:line="360" w:lineRule="auto" w:before="120" w:after="0"/>
        <w:ind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1</w:t>
      </w:r>
    </w:p>
    <w:p>
      <w:pPr>
        <w:spacing w:line="360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Сравнение классов решений для работы с экономическим календарём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Критерий</w:t>
            </w:r>
          </w:p>
        </w:tc>
        <w:tc>
          <w:tcPr>
            <w:tcW w:type="dxa" w:w="19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Веб-календари</w:t>
            </w:r>
          </w:p>
        </w:tc>
        <w:tc>
          <w:tcPr>
            <w:tcW w:type="dxa" w:w="19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Таблицы</w:t>
            </w:r>
          </w:p>
        </w:tc>
        <w:tc>
          <w:tcPr>
            <w:tcW w:type="dxa" w:w="19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Терминалы</w:t>
            </w:r>
          </w:p>
        </w:tc>
        <w:tc>
          <w:tcPr>
            <w:tcW w:type="dxa" w:w="19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Своё приложение</w:t>
            </w:r>
          </w:p>
        </w:tc>
      </w:tr>
      <w:tr>
        <w:tc>
          <w:tcPr>
            <w:tcW w:type="dxa" w:w="19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Гибкость настройки</w:t>
            </w:r>
          </w:p>
        </w:tc>
        <w:tc>
          <w:tcPr>
            <w:tcW w:type="dxa" w:w="19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низкая</w:t>
            </w:r>
          </w:p>
        </w:tc>
        <w:tc>
          <w:tcPr>
            <w:tcW w:type="dxa" w:w="19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высокая</w:t>
            </w:r>
          </w:p>
        </w:tc>
        <w:tc>
          <w:tcPr>
            <w:tcW w:type="dxa" w:w="19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средняя</w:t>
            </w:r>
          </w:p>
        </w:tc>
        <w:tc>
          <w:tcPr>
            <w:tcW w:type="dxa" w:w="19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высокая</w:t>
            </w:r>
          </w:p>
        </w:tc>
      </w:tr>
      <w:tr>
        <w:tc>
          <w:tcPr>
            <w:tcW w:type="dxa" w:w="19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Автоматизация</w:t>
            </w:r>
          </w:p>
        </w:tc>
        <w:tc>
          <w:tcPr>
            <w:tcW w:type="dxa" w:w="19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средняя</w:t>
            </w:r>
          </w:p>
        </w:tc>
        <w:tc>
          <w:tcPr>
            <w:tcW w:type="dxa" w:w="19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низкая</w:t>
            </w:r>
          </w:p>
        </w:tc>
        <w:tc>
          <w:tcPr>
            <w:tcW w:type="dxa" w:w="19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высокая</w:t>
            </w:r>
          </w:p>
        </w:tc>
        <w:tc>
          <w:tcPr>
            <w:tcW w:type="dxa" w:w="19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высокая</w:t>
            </w:r>
          </w:p>
        </w:tc>
      </w:tr>
      <w:tr>
        <w:tc>
          <w:tcPr>
            <w:tcW w:type="dxa" w:w="19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Стоимость владения</w:t>
            </w:r>
          </w:p>
        </w:tc>
        <w:tc>
          <w:tcPr>
            <w:tcW w:type="dxa" w:w="19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низкая</w:t>
            </w:r>
          </w:p>
        </w:tc>
        <w:tc>
          <w:tcPr>
            <w:tcW w:type="dxa" w:w="19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низкая</w:t>
            </w:r>
          </w:p>
        </w:tc>
        <w:tc>
          <w:tcPr>
            <w:tcW w:type="dxa" w:w="19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очень высокая</w:t>
            </w:r>
          </w:p>
        </w:tc>
        <w:tc>
          <w:tcPr>
            <w:tcW w:type="dxa" w:w="19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низкая</w:t>
            </w:r>
          </w:p>
        </w:tc>
      </w:tr>
      <w:tr>
        <w:tc>
          <w:tcPr>
            <w:tcW w:type="dxa" w:w="19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Возможность расширения</w:t>
            </w:r>
          </w:p>
        </w:tc>
        <w:tc>
          <w:tcPr>
            <w:tcW w:type="dxa" w:w="19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низкая</w:t>
            </w:r>
          </w:p>
        </w:tc>
        <w:tc>
          <w:tcPr>
            <w:tcW w:type="dxa" w:w="19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низкая</w:t>
            </w:r>
          </w:p>
        </w:tc>
        <w:tc>
          <w:tcPr>
            <w:tcW w:type="dxa" w:w="19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ограниченная</w:t>
            </w:r>
          </w:p>
        </w:tc>
        <w:tc>
          <w:tcPr>
            <w:tcW w:type="dxa" w:w="19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высокая</w:t>
            </w:r>
          </w:p>
        </w:tc>
      </w:tr>
      <w:tr>
        <w:tc>
          <w:tcPr>
            <w:tcW w:type="dxa" w:w="19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Контроль над данными</w:t>
            </w:r>
          </w:p>
        </w:tc>
        <w:tc>
          <w:tcPr>
            <w:tcW w:type="dxa" w:w="19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отсутствует</w:t>
            </w:r>
          </w:p>
        </w:tc>
        <w:tc>
          <w:tcPr>
            <w:tcW w:type="dxa" w:w="19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локальный</w:t>
            </w:r>
          </w:p>
        </w:tc>
        <w:tc>
          <w:tcPr>
            <w:tcW w:type="dxa" w:w="19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ограниченный</w:t>
            </w:r>
          </w:p>
        </w:tc>
        <w:tc>
          <w:tcPr>
            <w:tcW w:type="dxa" w:w="19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полный</w:t>
            </w:r>
          </w:p>
        </w:tc>
      </w:tr>
      <w:tr>
        <w:tc>
          <w:tcPr>
            <w:tcW w:type="dxa" w:w="19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Учебная пригодность</w:t>
            </w:r>
          </w:p>
        </w:tc>
        <w:tc>
          <w:tcPr>
            <w:tcW w:type="dxa" w:w="19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средняя</w:t>
            </w:r>
          </w:p>
        </w:tc>
        <w:tc>
          <w:tcPr>
            <w:tcW w:type="dxa" w:w="19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низкая</w:t>
            </w:r>
          </w:p>
        </w:tc>
        <w:tc>
          <w:tcPr>
            <w:tcW w:type="dxa" w:w="19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низкая</w:t>
            </w:r>
          </w:p>
        </w:tc>
        <w:tc>
          <w:tcPr>
            <w:tcW w:type="dxa" w:w="19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высокая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целей курсовой работы выбран четвёртый подход. Он позволяет реализовать строго заданные пользовательские сценарии, обеспечить интеграцию данных из нескольких источников (AlfaForex, FRED, локальная БД), внедрить кастомные фильтры и мультиязычность, а также продемонстрировать полный цикл инженерной разработки: анализ — проектирование — реализация — проверка.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Технологически целесообразна клиент-серверная архитектура. Серверная часть реализуется на FastAPI и обеспечивает REST API, синхронизацию данных, валидацию и хранение. Клиентская часть на React отвечает за интерактивную визуализацию, фильтрацию, маршрутизацию и локализацию. Для хранения используется SQLite в связке с SQLAlchemy, что обеспечивает простоту развёртывания и достаточную надёжность для учебно-прикладного сценария.</w:t>
      </w:r>
    </w:p>
    <w:p>
      <w:pPr>
        <w:spacing w:line="360" w:lineRule="auto" w:before="12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1.3 Выводы по главе 1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 итогам теоретического анализа установлено, что автоматизация работы с экономическими событиями является актуальной практической задачей. Существующие альтернативы не обеспечивают одновременно гибкость, прозрачность и адаптируемость под конкретные требования курсового проекта. Наиболее обоснованным является разработка собственного веб-приложения на основе клиент-серверной архитектуры с использованием современных open-source технологий.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Полученные выводы определяют направление дальнейшего проектирования: необходимо формализовать процессы через диаграммы (Use Case, IDEF0, DFD, функциональная схема), сформулировать требования к программному модулю и обосновать выбор технологического стека, что и выполняется в следующей главе.</w:t>
      </w:r>
    </w:p>
    <w:p>
      <w:r>
        <w:br w:type="page"/>
      </w:r>
    </w:p>
    <w:p>
      <w:pPr>
        <w:spacing w:line="360" w:lineRule="auto" w:before="120" w:after="12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ГЛАВА 2. ПРЕДПРОЕКТНАЯ ЧАСТЬ</w:t>
      </w:r>
    </w:p>
    <w:p>
      <w:pPr>
        <w:spacing w:line="360" w:lineRule="auto" w:before="12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2.1 Диаграмма вариантов использования (Use Case)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формализации пользовательских сценариев построена диаграмма вариантов использования. В разрабатываемой системе выделяются три актора: пользователь (аналитик, студент, преподаватель), внешний источник данных (API/HTML-страница экономического календаря) и администратор/разработчик, осуществляющий поддержку и настройку системы.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Основные варианты использования для пользователя включают просмотр списка событий, фильтрацию по стране, дате и важности, просмотр детального описания события, переключение между табличным и календарным режимами, смену языка и темы интерфейса и сброс фильтров. Для внешнего источника данных предусмотрен сценарий автосинхронизации событий, для администратора — ручной запуск обновления данных.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Структура диаграммы вариантов использования приведена ниже в виде формализованного описания связей.</w:t>
      </w:r>
    </w:p>
    <w:p>
      <w:pPr>
        <w:spacing w:line="36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</w:rPr>
        <w:t>Листинг 1 — Описание вариантов использования системы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>Actor Пользователь: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- UC1 «Просмотр списка событий»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- UC2 «Фильтрация по стране/дате/важности»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- UC3 «Просмотр описания выбранного события»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- UC4 «Просмотр календаря по датам»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- UC5 «Смена языка интерфейса»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- UC6 «Смена темы интерфейса»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- UC7 «Сброс фильтров»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>Actor Внешний источник данных: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- UC8 «Автосинхронизация событий»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>Actor Администратор/разработчик: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- UC9 «Ручной запуск обновления (refresh)»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>Связи: UC1 &lt;&lt;include&gt;&gt; UC8; UC3 &lt;&lt;extend&gt;&gt; UC10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   (UC10 — «Загрузка перевода описания»);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   UC9 &lt;&lt;include&gt;&gt; UC8.</w:t>
      </w:r>
    </w:p>
    <w:p>
      <w:pPr>
        <w:spacing w:line="360" w:lineRule="auto" w:before="40"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1 — Диаграмма вариантов использования системы</w:t>
      </w:r>
    </w:p>
    <w:p>
      <w:pPr>
        <w:spacing w:line="360" w:lineRule="auto" w:before="12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2.2 Функциональная модель IDEF0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Функциональная модель IDEF0 описывает контекстную функцию A0 — «Управление экономическим календарем». На контекстном уровне фиксируются входы, выходы, управление и механизмы (ICOM-модель), что позволяет согласовать границы системы со средой эксплуатации.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качестве входов выступают данные внешних источников (AlfaForex API/HTML, FRED API) и пользовательские параметры фильтрации. Управлением являются бизнес-правила системы, требования к формату и валидности данных, расписание и TTL автообновления. Выходами служат актуальный список событий, детальные описания и визуальные представления (таблица, календарь). Механизмами реализации являются FastAPI, SQLAlchemy, SQLite, React, Vite, HTTP-клиенты, Playwright и клиентский JavaScript.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 уровне декомпозиции A0 разделяется на четыре подпроцесса: A1 — сбор данных из внешних источников, A2 — нормализация и сохранение в БД, A3 — предоставление REST API, A4 — визуализация и пользовательские фильтры.</w:t>
      </w:r>
    </w:p>
    <w:p>
      <w:pPr>
        <w:spacing w:line="36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</w:rPr>
        <w:t>Листинг 2 — Декомпозиция функции A0 в нотации IDEF0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>A0 «Управление экономическим календарем»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├── A1 «Сбор данных из внешних источников»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│     I: ответы AlfaForex/FRED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│     C: TTL обновления, доступность API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│     O: сырой набор записей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│     M: HTTP-клиент, Playwright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├── A2 «Нормализация и сохранение в БД»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│     I: сырые записи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│     C: схема Event, ограничения уникальности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│     O: записи в SQLite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│     M: SQLAlchemy, ORM-модели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├── A3 «Предоставление REST API»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│     I: HTTP-запросы клиента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│     C: правила фильтрации, авторизация CORS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│     O: JSON-ответы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│     M: FastAPI, Pydantic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└── A4 «Визуализация и пользовательские фильтры»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    I: JSON-ответы API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    C: пользовательский ввод (фильтры, язык)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    O: отображённые данные на экране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    M: React, Vite, I18nContext</w:t>
      </w:r>
    </w:p>
    <w:p>
      <w:pPr>
        <w:spacing w:line="360" w:lineRule="auto" w:before="40"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2 — Декомпозиция функции A0 (IDEF0)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Декомпозиция позволяет проследить движение данных по системе и разграничить ответственность модулей. Подпроцессы A1 и A2 относятся к серверной части и обеспечивают наполнение базы данных, а подпроцессы A3 и A4 формируют интерфейс взаимодействия с пользователем.</w:t>
      </w:r>
    </w:p>
    <w:p>
      <w:pPr>
        <w:spacing w:line="360" w:lineRule="auto" w:before="12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2.3 Диаграмма потоков данных (DFD)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Диаграмма потоков данных описывает движение информации между внешними сущностями (пользователь, AlfaForex API, FRED API), процессами (Frontend React, Backend FastAPI) и хранилищем данных (SQLite events.db). Основные потоки фиксируют пользовательские запросы, обращения к внешним источникам, операции чтения и записи в базе данных.</w:t>
      </w:r>
    </w:p>
    <w:p>
      <w:pPr>
        <w:spacing w:line="36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</w:rPr>
        <w:t>Листинг 3 — Описание потоков данных DFD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>[Пользователь] --запрос фильтра/просмотр--&gt; (Frontend React)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>(Frontend React) --HTTP GET /events--&gt; (Backend FastAPI)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>(Backend FastAPI) --SELECT--&gt; [[SQLite events.db]]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>[[SQLite events.db]] --набор строк--&gt; (Backend FastAPI)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>(Backend FastAPI) --JSON список событий--&gt; (Frontend React)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>(Frontend React) --отображение таблицы/календаря--&gt; [Пользователь]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>(Frontend React) --GET /events/{id}/description--&gt; (Backend FastAPI)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>(Backend FastAPI) --запрос описания (lang!=ru)--&gt; [AlfaForex API]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>[AlfaForex API] --описание события--&gt; (Backend FastAPI)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>(Backend FastAPI) --описание--&gt; (Frontend React)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>(Backend FastAPI) --POST /events/refresh--&gt; [AlfaForex API]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>[AlfaForex API] --пакет событий--&gt; (Backend FastAPI)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>(Backend FastAPI) --upsert--&gt; [[SQLite events.db]]</w:t>
      </w:r>
    </w:p>
    <w:p>
      <w:pPr>
        <w:spacing w:line="360" w:lineRule="auto" w:before="40"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3 — Диаграмма потоков данных приложения</w:t>
      </w:r>
    </w:p>
    <w:p>
      <w:pPr>
        <w:spacing w:line="360" w:lineRule="auto" w:before="12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2.4 Функциональная схема модуля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Функциональная схема описывает состав системы и взаимосвязь её компонентов. Клиентская подсистема включает компонент App (каркас и маршрутизация), страницы EventsPage и CalendarPage, модальное окно EventDescriptionModal, контекст локализации I18nContext и транспортный модуль api.js. Серверная подсистема состоит из главного модуля main.py с эндпоинтами, слоя CRUD-операций crud.py, модулей синхронизации alfaforex_sync.py и fred_sync.py, схем валидации schemas.py, ORM-моделей models.py и модуля подключения к базе данных database.py.</w:t>
      </w:r>
    </w:p>
    <w:p>
      <w:pPr>
        <w:spacing w:line="36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</w:rPr>
        <w:t>Листинг 4 — Функциональная схема модуля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>Frontend (React + Vite)            Backend (FastAPI)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>┌──────────────────────┐           ┌───────────────────────────┐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>│ App (Layout/Router)  │           │ main.py (endpoints, CORS) │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>│  ├── EventsPage      │  HTTP/JSON│  ├── crud.py              │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>│  │    └── Modal      │ &lt;───────&gt; │  ├── alfaforex_sync.py    │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>│  ├── CalendarPage    │           │  ├── fred_sync.py         │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>│  ├── I18nContext     │           │  ├── schemas.py (Pydantic)│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>│  └── api.js          │           │  ├── models.py (ORM)      │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>└──────────────────────┘           │  └── database.py          │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                               └─────────────┬─────────────┘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внешние источники: AlfaForex,                  │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FRED                                           ▼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                                      [SQLite events.db]</w:t>
      </w:r>
    </w:p>
    <w:p>
      <w:pPr>
        <w:spacing w:line="360" w:lineRule="auto" w:before="40"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4 — Функциональная схема приложения</w:t>
      </w:r>
    </w:p>
    <w:p>
      <w:pPr>
        <w:spacing w:line="360" w:lineRule="auto" w:before="12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2.5 Выбор технологического стека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Выбор технологического стека основан на требованиях учебно-прикладного проекта: высокая скорость разработки, прозрачность кода, доступность документации, простота локального запуска без сложной инфраструктуры. Сравнительный анализ кандидатов представлен в таблице 2.</w:t>
      </w:r>
    </w:p>
    <w:p>
      <w:pPr>
        <w:spacing w:line="360" w:lineRule="auto" w:before="120" w:after="0"/>
        <w:ind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2</w:t>
      </w:r>
    </w:p>
    <w:p>
      <w:pPr>
        <w:spacing w:line="360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Сравнительный анализ компонентов технологического стека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Назначение</w:t>
            </w:r>
          </w:p>
        </w:tc>
        <w:tc>
          <w:tcPr>
            <w:tcW w:type="dxa" w:w="24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Выбранное решение</w:t>
            </w:r>
          </w:p>
        </w:tc>
        <w:tc>
          <w:tcPr>
            <w:tcW w:type="dxa" w:w="24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Альтернатива</w:t>
            </w:r>
          </w:p>
        </w:tc>
        <w:tc>
          <w:tcPr>
            <w:tcW w:type="dxa" w:w="24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Обоснование выбора</w:t>
            </w:r>
          </w:p>
        </w:tc>
      </w:tr>
      <w:tr>
        <w:tc>
          <w:tcPr>
            <w:tcW w:type="dxa" w:w="24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Backend-фреймворк</w:t>
            </w:r>
          </w:p>
        </w:tc>
        <w:tc>
          <w:tcPr>
            <w:tcW w:type="dxa" w:w="24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FastAPI 0.136</w:t>
            </w:r>
          </w:p>
        </w:tc>
        <w:tc>
          <w:tcPr>
            <w:tcW w:type="dxa" w:w="24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Flask, Django</w:t>
            </w:r>
          </w:p>
        </w:tc>
        <w:tc>
          <w:tcPr>
            <w:tcW w:type="dxa" w:w="24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Асинхронность, Pydantic-валидация, автогенерация Swagger</w:t>
            </w:r>
          </w:p>
        </w:tc>
      </w:tr>
      <w:tr>
        <w:tc>
          <w:tcPr>
            <w:tcW w:type="dxa" w:w="24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ORM</w:t>
            </w:r>
          </w:p>
        </w:tc>
        <w:tc>
          <w:tcPr>
            <w:tcW w:type="dxa" w:w="24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SQLAlchemy 2.0</w:t>
            </w:r>
          </w:p>
        </w:tc>
        <w:tc>
          <w:tcPr>
            <w:tcW w:type="dxa" w:w="24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Tortoise ORM, Peewee</w:t>
            </w:r>
          </w:p>
        </w:tc>
        <w:tc>
          <w:tcPr>
            <w:tcW w:type="dxa" w:w="24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Зрелость, типобезопасность, поддержка миграций</w:t>
            </w:r>
          </w:p>
        </w:tc>
      </w:tr>
      <w:tr>
        <w:tc>
          <w:tcPr>
            <w:tcW w:type="dxa" w:w="24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СУБД</w:t>
            </w:r>
          </w:p>
        </w:tc>
        <w:tc>
          <w:tcPr>
            <w:tcW w:type="dxa" w:w="24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SQLite</w:t>
            </w:r>
          </w:p>
        </w:tc>
        <w:tc>
          <w:tcPr>
            <w:tcW w:type="dxa" w:w="24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PostgreSQL, MySQL</w:t>
            </w:r>
          </w:p>
        </w:tc>
        <w:tc>
          <w:tcPr>
            <w:tcW w:type="dxa" w:w="24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Простота развёртывания, портативность для учебного проекта</w:t>
            </w:r>
          </w:p>
        </w:tc>
      </w:tr>
      <w:tr>
        <w:tc>
          <w:tcPr>
            <w:tcW w:type="dxa" w:w="24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Frontend-фреймворк</w:t>
            </w:r>
          </w:p>
        </w:tc>
        <w:tc>
          <w:tcPr>
            <w:tcW w:type="dxa" w:w="24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React 18 + Vite</w:t>
            </w:r>
          </w:p>
        </w:tc>
        <w:tc>
          <w:tcPr>
            <w:tcW w:type="dxa" w:w="24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Vue, Svelte</w:t>
            </w:r>
          </w:p>
        </w:tc>
        <w:tc>
          <w:tcPr>
            <w:tcW w:type="dxa" w:w="24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Развитая экосистема, компонентный подход, скорость сборки</w:t>
            </w:r>
          </w:p>
        </w:tc>
      </w:tr>
      <w:tr>
        <w:tc>
          <w:tcPr>
            <w:tcW w:type="dxa" w:w="24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Маршрутизация</w:t>
            </w:r>
          </w:p>
        </w:tc>
        <w:tc>
          <w:tcPr>
            <w:tcW w:type="dxa" w:w="24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react-router-dom 6</w:t>
            </w:r>
          </w:p>
        </w:tc>
        <w:tc>
          <w:tcPr>
            <w:tcW w:type="dxa" w:w="24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Reach Router</w:t>
            </w:r>
          </w:p>
        </w:tc>
        <w:tc>
          <w:tcPr>
            <w:tcW w:type="dxa" w:w="24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Стандарт де-факто, поддержка HashRouter для статического хостинга</w:t>
            </w:r>
          </w:p>
        </w:tc>
      </w:tr>
      <w:tr>
        <w:tc>
          <w:tcPr>
            <w:tcW w:type="dxa" w:w="24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HTTP-клиент серверный</w:t>
            </w:r>
          </w:p>
        </w:tc>
        <w:tc>
          <w:tcPr>
            <w:tcW w:type="dxa" w:w="24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httpx 0.27</w:t>
            </w:r>
          </w:p>
        </w:tc>
        <w:tc>
          <w:tcPr>
            <w:tcW w:type="dxa" w:w="24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requests, aiohttp</w:t>
            </w:r>
          </w:p>
        </w:tc>
        <w:tc>
          <w:tcPr>
            <w:tcW w:type="dxa" w:w="24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Поддержка async/sync, удобный API</w:t>
            </w:r>
          </w:p>
        </w:tc>
      </w:tr>
      <w:tr>
        <w:tc>
          <w:tcPr>
            <w:tcW w:type="dxa" w:w="24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Скрапинг fallback</w:t>
            </w:r>
          </w:p>
        </w:tc>
        <w:tc>
          <w:tcPr>
            <w:tcW w:type="dxa" w:w="24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Playwright 1.54</w:t>
            </w:r>
          </w:p>
        </w:tc>
        <w:tc>
          <w:tcPr>
            <w:tcW w:type="dxa" w:w="24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Selenium</w:t>
            </w:r>
          </w:p>
        </w:tc>
        <w:tc>
          <w:tcPr>
            <w:tcW w:type="dxa" w:w="24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Современный API, headless-браузер, устойчивость к JS-рендерингу</w:t>
            </w:r>
          </w:p>
        </w:tc>
      </w:tr>
      <w:tr>
        <w:tc>
          <w:tcPr>
            <w:tcW w:type="dxa" w:w="24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Конфигурация</w:t>
            </w:r>
          </w:p>
        </w:tc>
        <w:tc>
          <w:tcPr>
            <w:tcW w:type="dxa" w:w="24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python-dotenv</w:t>
            </w:r>
          </w:p>
        </w:tc>
        <w:tc>
          <w:tcPr>
            <w:tcW w:type="dxa" w:w="24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ConfigParser</w:t>
            </w:r>
          </w:p>
        </w:tc>
        <w:tc>
          <w:tcPr>
            <w:tcW w:type="dxa" w:w="24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Стандарт для 12-factor приложений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Дополнительно используется собственный контекст локализации I18nContext с fallback-механизмом для поддержки русского, английского, китайского и испанского языков. Для развёртывания во внешней инфраструктуре предусмотрена возможность переключения роутера на HashRouter (для GitHub Pages) и конфигурируемый список разрешённых CORS-источников через переменную окружения FRONTEND_ORIGINS.</w:t>
      </w:r>
    </w:p>
    <w:p>
      <w:pPr>
        <w:spacing w:line="360" w:lineRule="auto" w:before="12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2.6 Формирование требований к программному модулю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 основе анализа предметной области и обоснованного выбора технологий сформирован полный набор требований к программному модулю. Функциональные требования определяют поведение системы и её внешний интерфейс, нефункциональные — характеристики качества.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 функциональным требованиям относятся: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 система должна загружать и хранить события экономического календаря, получая их из внешних источников (AlfaForex и FRED) и сохраняя в локальной базе данных;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 система должна предоставлять REST API для получения списка событий и описания выбранного события с поддержкой параметров фильтрации;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 система должна поддерживать фильтрацию событий по стране, регулятору, важности и дате (включая пресеты «сегодня», «завтра», «текущая неделя» и точную дату);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 система должна обеспечивать ручное и автоматическое обновление данных с контролируемым TTL и принудительным обновлением через эндпоинт /events/refresh;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 система должна отображать детальное описание выбранного события, при необходимости запрашивая локализованный перевод у внешнего источника;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 система должна поддерживать табличный и календарный режимы отображения событий с группировкой по датам и сортировкой по времени;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7. система должна обеспечивать мультиязычный интерфейс (русский, английский, китайский, испанский) и сохранение пользовательских настроек (язык, тема оформления).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 нефункциональным требованиям относятся: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 надёжность: отказ внешнего источника не должен приводить к полной недоступности интерфейса; должны использоваться fallback-механизмы и сохранение последнего успешно полученного состояния;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 производительность: отклик на базовые API-запросы должен быть достаточным для интерактивной работы (целевой уровень — не более 300 мс при работе с локальной БД);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 масштабируемость: архитектура должна допускать подключение новых источников данных за счёт добавления отдельных sync-модулей и расширения схемы события;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 сопровождаемость: код должен быть модульным и читаемым, со структурированным разделением ответственности между слоями (endpoints, CRUD, models, sync);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 удобство использования: интерфейс должен быть понятным, обеспечивать быстрый доступ к нужным событиям и поддерживать как светлую, так и тёмную тему оформления;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 портируемость: проект должен запускаться в типовой среде разработки (Python 3.11+, Node.js 18+) без сложной инфраструктуры.</w:t>
      </w:r>
    </w:p>
    <w:p>
      <w:pPr>
        <w:spacing w:line="360" w:lineRule="auto" w:before="12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2.7 Выводы по главе 2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предпроектной части формализованы пользовательские и системные сценарии (Use Case), построены функциональная модель IDEF0 и модель потоков данных DFD, определена функциональная структура приложения, обоснован выбор стека и сформирован полный набор требований. Полученные результаты создают достаточную основу для реализации системы с контролируемыми свойствами качества и проверкой соответствия требованиям на этапе тестирования.</w:t>
      </w:r>
    </w:p>
    <w:p>
      <w:r>
        <w:br w:type="page"/>
      </w:r>
    </w:p>
    <w:p>
      <w:pPr>
        <w:spacing w:line="360" w:lineRule="auto" w:before="120" w:after="12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ГЛАВА 3. РЕАЛИЗАЦИЯ СИСТЕМЫ</w:t>
      </w:r>
    </w:p>
    <w:p>
      <w:pPr>
        <w:spacing w:line="360" w:lineRule="auto" w:before="12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3.1 Архитектура и логика работы модуля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Реализованное приложение имеет двухуровневую клиент-серверную архитектуру: клиентский уровень — Single Page Application на React, серверный уровень — REST-сервис на FastAPI с локальным хранилищем SQLite. Разделение ответственности соответствует принципам функциональной модели, сформированной во второй главе.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Серверная часть организована по модульному принципу. Модуль main.py содержит точку входа, REST-эндпоинты, конфигурацию CORS-middleware и хуки жизненного цикла. Модуль models.py определяет ORM-модель Event с полями источника, важности, метрик и описания. Модуль schemas.py содержит Pydantic-схемы валидации (EventCreate, EventRead). Модуль crud.py реализует операции выборки, создания и upsert записей. Модули alfaforex_sync.py и fred_sync.py отвечают за синхронизацию и нормализацию данных из соответствующих внешних источников. Модуль database.py обеспечивает подключение к SQLite и служебные операции миграции структуры.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Ключевая логика серверной части включает следующие этапы: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 при старте приложения создаются таблицы базы данных и выполняется первичная инициализация (seed_if_empty);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 сервис пытается обновить локальную базу данных свежими данными внешнего источника при первом обращении и при истечении TTL;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 при обращении к /events клиент получает актуальный срез с учётом переданных параметров фильтрации (country, regulator, importance);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 при запросе описания события доступен fallback: возврат локального описания, либо обращение к внешнему источнику для получения перевода.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Клиентская часть включает компонент App с маршрутизацией и каркасом интерфейса, страницу EventsPage с табличным режимом и фильтрацией, страницу CalendarPage с группировкой по датам, модальное окно EventDescriptionModal для просмотра подробной информации, контекст локализации I18nContext со словарём строк strings.js и транспортный модуль api.js для взаимодействия с backend.</w:t>
      </w:r>
    </w:p>
    <w:p>
      <w:pPr>
        <w:spacing w:line="360" w:lineRule="auto" w:before="12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3.2 Программная реализация: этапы разработки и тестирование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Программная реализация выполнялась в следующей последовательности: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 проектирование модели данных Event с полями источника, важности, метрик и описания;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 реализация CRUD-слоя и REST-эндпоинтов с использованием Pydantic-схем;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 разработка механизма синхронизации с внешними источниками и upsert-логики для предотвращения дублей;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 реализация фронтенд-компонентов таблицы и календаря, подключение react-router-dom и локализации;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 добавление мультиязычности и пользовательских настроек (язык, тема);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 интеграционная проверка сценариев API &lt;-&gt; UI на полном цикле работы.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Фрагмент серверной логики, демонстрирующий параметризованный доступ к данным и опциональное автообновление, представлен в листинге 5.</w:t>
      </w:r>
    </w:p>
    <w:p>
      <w:pPr>
        <w:spacing w:line="36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</w:rPr>
        <w:t>Листинг 5 — Эндпоинт /events с автообновлением и фильтрацией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>@app.get("/events", response_model=list[EventRead])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>def list_events(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country: Optional[str] = Query(default=None),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regulator: Optional[str] = Query(default=None),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importance: Optional[str] = Query(default=None),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auto_refresh: bool = Query(default=True),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db: Session = Depends(get_db),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>):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if auto_refresh: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    try: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        refresh_if_stale(db)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    except Exception: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        pass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rows = get_events(db, country=country,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                  regulator=regulator,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                  importance=importance)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if not rows and auto_refresh: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    try: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        refresh_if_stale(db, force=True)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        rows = get_events(db, country=country,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                          regulator=regulator,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                          importance=importance)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    except Exception: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        pass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return rows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ORM-модель Event описана средствами SQLAlchemy 2.0 с использованием типизированных колонок Mapped[T] и mapped_column. Модель содержит обязательные поля (title, date, country, regulator, importance) и необязательные поля для расширенных метрик и привязки к внешнему источнику. Уникальный индекс по полю external_id предотвращает дублирование при повторной синхронизации. Фрагмент модели приведён в листинге 6.</w:t>
      </w:r>
    </w:p>
    <w:p>
      <w:pPr>
        <w:spacing w:line="36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</w:rPr>
        <w:t>Листинг 6 — Фрагмент ORM-модели Event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>class Event(Base):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__tablename__ = "events"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id: Mapped[int] = mapped_column(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    Integer, primary_key=True, index=True)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title: Mapped[str] = mapped_column(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    String(255), nullable=False)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date: Mapped[Date] = mapped_column(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    Date, nullable=False, index=True)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country: Mapped[str] = mapped_column(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    String(100), nullable=False, index=True)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importance: Mapped[str] = mapped_column(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    String(20), nullable=False, index=True)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event_time: Mapped[Optional[str]] = mapped_column(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    String(16), nullable=True)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actual: Mapped[Optional[str]] = mapped_column(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    String(64), nullable=True)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forecast: Mapped[Optional[str]] = mapped_column(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    String(64), nullable=True)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previous: Mapped[Optional[str]] = mapped_column(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    String(64), nullable=True)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source: Mapped[str] = mapped_column(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    String(32), nullable=False,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    server_default=text("'manual'"), index=True)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external_id: Mapped[Optional[str]] = mapped_column(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    String(160), nullable=True)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Логика upsert-операции реализована в функции upsert_external_event модуля crud.py. Алгоритм проверяет наличие записи по external_id и при отсутствии выполняет вставку, при наличии — обновляет только изменившиеся поля. Это обеспечивает корректную инкрементальную синхронизацию без избыточной нагрузки на базу данных и предотвращает потерю пользовательских данных при повторных вызовах внешнего источника.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 клиентской стороне фильтрация событий выполняется локально, без повторных запросов к серверу. Это обеспечивает высокую отзывчивость интерфейса и снижает нагрузку на backend. Фрагмент клиентской фильтрации представлен в листинге 7.</w:t>
      </w:r>
    </w:p>
    <w:p>
      <w:pPr>
        <w:spacing w:line="36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</w:rPr>
        <w:t>Листинг 7 — Локальная фильтрация событий на клиенте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>const filtered = useMemo(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() =&gt; events.filter((e) =&gt;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if (filters.country &amp;&amp;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    countryKey(e.country, e.currency) !== filters.country)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  return false;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if (filters.datePreset === "today" &amp;&amp;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    e.date !== todayIso) return false;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if (filters.datePreset === "week")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  const d = localMidnightFromIso(e.date);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  const deltaDays = Math.floor(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    (d.getTime() - t0.getTime()) / 86400000);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  if (deltaDays &lt; 0 || deltaDays &gt; 6) return false;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if (filters.importance &amp;&amp;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    e.importance !== filters.importance) return false;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return true;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}),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[events, filters]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>);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Использование хука useMemo обеспечивает мемоизацию вычисленного отфильтрованного массива и пересчёт только при изменении входных данных. Это даёт ощутимый выигрыш в производительности при больших списках событий и частом взаимодействии пользователя с фильтрами.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Стратегия устойчивости при синхронизации внешних источников использует следующие принципы. Первичная попытка получения данных выполняется через JSON-API. При его недоступности или некорректном ответе выполняется fallback на разбор отображаемой HTML-таблицы через Playwright. Все сохраняемые записи проходят через upsert_external_event, что предотвращает дубли и обеспечивает корректное обновление полей. При полном отказе внешнего источника API сохраняет работоспособность за счёт ранее загруженных данных в SQLite.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рамках курсовой реализации выполнена проверка ключевых сценариев работоспособности. Перечень тестовых сценариев представлен в таблице 3.</w:t>
      </w:r>
    </w:p>
    <w:p>
      <w:pPr>
        <w:spacing w:line="360" w:lineRule="auto" w:before="120" w:after="0"/>
        <w:ind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3</w:t>
      </w:r>
    </w:p>
    <w:p>
      <w:pPr>
        <w:spacing w:line="360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Тестовые сценарии и результаты проверки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Код</w:t>
            </w:r>
          </w:p>
        </w:tc>
        <w:tc>
          <w:tcPr>
            <w:tcW w:type="dxa" w:w="24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Сценарий</w:t>
            </w:r>
          </w:p>
        </w:tc>
        <w:tc>
          <w:tcPr>
            <w:tcW w:type="dxa" w:w="24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Ожидаемый результат</w:t>
            </w:r>
          </w:p>
        </w:tc>
        <w:tc>
          <w:tcPr>
            <w:tcW w:type="dxa" w:w="24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Результат</w:t>
            </w:r>
          </w:p>
        </w:tc>
      </w:tr>
      <w:tr>
        <w:tc>
          <w:tcPr>
            <w:tcW w:type="dxa" w:w="24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TC-01</w:t>
            </w:r>
          </w:p>
        </w:tc>
        <w:tc>
          <w:tcPr>
            <w:tcW w:type="dxa" w:w="24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GET /health</w:t>
            </w:r>
          </w:p>
        </w:tc>
        <w:tc>
          <w:tcPr>
            <w:tcW w:type="dxa" w:w="24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HTTP 200, JSON {"status":"ok"}</w:t>
            </w:r>
          </w:p>
        </w:tc>
        <w:tc>
          <w:tcPr>
            <w:tcW w:type="dxa" w:w="24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Пройден</w:t>
            </w:r>
          </w:p>
        </w:tc>
      </w:tr>
      <w:tr>
        <w:tc>
          <w:tcPr>
            <w:tcW w:type="dxa" w:w="24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TC-02</w:t>
            </w:r>
          </w:p>
        </w:tc>
        <w:tc>
          <w:tcPr>
            <w:tcW w:type="dxa" w:w="24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GET /events без фильтров</w:t>
            </w:r>
          </w:p>
        </w:tc>
        <w:tc>
          <w:tcPr>
            <w:tcW w:type="dxa" w:w="24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Список событий из БД, отсортированный по дате</w:t>
            </w:r>
          </w:p>
        </w:tc>
        <w:tc>
          <w:tcPr>
            <w:tcW w:type="dxa" w:w="24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Пройден</w:t>
            </w:r>
          </w:p>
        </w:tc>
      </w:tr>
      <w:tr>
        <w:tc>
          <w:tcPr>
            <w:tcW w:type="dxa" w:w="24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TC-03</w:t>
            </w:r>
          </w:p>
        </w:tc>
        <w:tc>
          <w:tcPr>
            <w:tcW w:type="dxa" w:w="24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GET /events?country=US&amp;importance=high</w:t>
            </w:r>
          </w:p>
        </w:tc>
        <w:tc>
          <w:tcPr>
            <w:tcW w:type="dxa" w:w="24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Список фильтруется по стране и важности</w:t>
            </w:r>
          </w:p>
        </w:tc>
        <w:tc>
          <w:tcPr>
            <w:tcW w:type="dxa" w:w="24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Пройден</w:t>
            </w:r>
          </w:p>
        </w:tc>
      </w:tr>
      <w:tr>
        <w:tc>
          <w:tcPr>
            <w:tcW w:type="dxa" w:w="24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TC-04</w:t>
            </w:r>
          </w:p>
        </w:tc>
        <w:tc>
          <w:tcPr>
            <w:tcW w:type="dxa" w:w="24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POST /events/refresh</w:t>
            </w:r>
          </w:p>
        </w:tc>
        <w:tc>
          <w:tcPr>
            <w:tcW w:type="dxa" w:w="24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Принудительное обновление и upsert данных</w:t>
            </w:r>
          </w:p>
        </w:tc>
        <w:tc>
          <w:tcPr>
            <w:tcW w:type="dxa" w:w="24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Пройден</w:t>
            </w:r>
          </w:p>
        </w:tc>
      </w:tr>
      <w:tr>
        <w:tc>
          <w:tcPr>
            <w:tcW w:type="dxa" w:w="24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TC-05</w:t>
            </w:r>
          </w:p>
        </w:tc>
        <w:tc>
          <w:tcPr>
            <w:tcW w:type="dxa" w:w="24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GET /events/{id}/description?lang=ru</w:t>
            </w:r>
          </w:p>
        </w:tc>
        <w:tc>
          <w:tcPr>
            <w:tcW w:type="dxa" w:w="24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Возврат локального описания</w:t>
            </w:r>
          </w:p>
        </w:tc>
        <w:tc>
          <w:tcPr>
            <w:tcW w:type="dxa" w:w="24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Пройден</w:t>
            </w:r>
          </w:p>
        </w:tc>
      </w:tr>
      <w:tr>
        <w:tc>
          <w:tcPr>
            <w:tcW w:type="dxa" w:w="24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TC-06</w:t>
            </w:r>
          </w:p>
        </w:tc>
        <w:tc>
          <w:tcPr>
            <w:tcW w:type="dxa" w:w="24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GET /events/{id}/description?lang=en</w:t>
            </w:r>
          </w:p>
        </w:tc>
        <w:tc>
          <w:tcPr>
            <w:tcW w:type="dxa" w:w="24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Перевод от внешнего источника или fallback</w:t>
            </w:r>
          </w:p>
        </w:tc>
        <w:tc>
          <w:tcPr>
            <w:tcW w:type="dxa" w:w="24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Пройден</w:t>
            </w:r>
          </w:p>
        </w:tc>
      </w:tr>
      <w:tr>
        <w:tc>
          <w:tcPr>
            <w:tcW w:type="dxa" w:w="24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TC-07</w:t>
            </w:r>
          </w:p>
        </w:tc>
        <w:tc>
          <w:tcPr>
            <w:tcW w:type="dxa" w:w="24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Открытие модального окна</w:t>
            </w:r>
          </w:p>
        </w:tc>
        <w:tc>
          <w:tcPr>
            <w:tcW w:type="dxa" w:w="24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Показ описания и атрибутов события</w:t>
            </w:r>
          </w:p>
        </w:tc>
        <w:tc>
          <w:tcPr>
            <w:tcW w:type="dxa" w:w="24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Пройден</w:t>
            </w:r>
          </w:p>
        </w:tc>
      </w:tr>
      <w:tr>
        <w:tc>
          <w:tcPr>
            <w:tcW w:type="dxa" w:w="24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TC-08</w:t>
            </w:r>
          </w:p>
        </w:tc>
        <w:tc>
          <w:tcPr>
            <w:tcW w:type="dxa" w:w="24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Переключение темы (light/dark)</w:t>
            </w:r>
          </w:p>
        </w:tc>
        <w:tc>
          <w:tcPr>
            <w:tcW w:type="dxa" w:w="24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Сохранение в localStorage и применение</w:t>
            </w:r>
          </w:p>
        </w:tc>
        <w:tc>
          <w:tcPr>
            <w:tcW w:type="dxa" w:w="24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Пройден</w:t>
            </w:r>
          </w:p>
        </w:tc>
      </w:tr>
      <w:tr>
        <w:tc>
          <w:tcPr>
            <w:tcW w:type="dxa" w:w="24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TC-09</w:t>
            </w:r>
          </w:p>
        </w:tc>
        <w:tc>
          <w:tcPr>
            <w:tcW w:type="dxa" w:w="24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Переключение языка</w:t>
            </w:r>
          </w:p>
        </w:tc>
        <w:tc>
          <w:tcPr>
            <w:tcW w:type="dxa" w:w="24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Перевод всех строк интерфейса</w:t>
            </w:r>
          </w:p>
        </w:tc>
        <w:tc>
          <w:tcPr>
            <w:tcW w:type="dxa" w:w="24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Пройден</w:t>
            </w:r>
          </w:p>
        </w:tc>
      </w:tr>
      <w:tr>
        <w:tc>
          <w:tcPr>
            <w:tcW w:type="dxa" w:w="24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TC-10</w:t>
            </w:r>
          </w:p>
        </w:tc>
        <w:tc>
          <w:tcPr>
            <w:tcW w:type="dxa" w:w="24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Сценарий «календарь»</w:t>
            </w:r>
          </w:p>
        </w:tc>
        <w:tc>
          <w:tcPr>
            <w:tcW w:type="dxa" w:w="24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Группировка событий по датам и сортировка</w:t>
            </w:r>
          </w:p>
        </w:tc>
        <w:tc>
          <w:tcPr>
            <w:tcW w:type="dxa" w:w="24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Пройден</w:t>
            </w:r>
          </w:p>
        </w:tc>
      </w:tr>
      <w:tr>
        <w:tc>
          <w:tcPr>
            <w:tcW w:type="dxa" w:w="24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TC-11</w:t>
            </w:r>
          </w:p>
        </w:tc>
        <w:tc>
          <w:tcPr>
            <w:tcW w:type="dxa" w:w="24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Отказ внешнего источника</w:t>
            </w:r>
          </w:p>
        </w:tc>
        <w:tc>
          <w:tcPr>
            <w:tcW w:type="dxa" w:w="24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API сохраняет работоспособность за счёт кэша БД</w:t>
            </w:r>
          </w:p>
        </w:tc>
        <w:tc>
          <w:tcPr>
            <w:tcW w:type="dxa" w:w="24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Пройден</w:t>
            </w:r>
          </w:p>
        </w:tc>
      </w:tr>
      <w:tr>
        <w:tc>
          <w:tcPr>
            <w:tcW w:type="dxa" w:w="24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TC-12</w:t>
            </w:r>
          </w:p>
        </w:tc>
        <w:tc>
          <w:tcPr>
            <w:tcW w:type="dxa" w:w="24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Повторная синхронизация</w:t>
            </w:r>
          </w:p>
        </w:tc>
        <w:tc>
          <w:tcPr>
            <w:tcW w:type="dxa" w:w="24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Дубли не создаются, обновлённые поля сохраняются</w:t>
            </w:r>
          </w:p>
        </w:tc>
        <w:tc>
          <w:tcPr>
            <w:tcW w:type="dxa" w:w="24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Пройден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 результатам прохождения сценариев установлено: реализованные функции соответствуют сформулированным требованиям, ключевые пользовательские пути работают стабильно, а механизмы устойчивости обеспечивают доступность интерфейса даже при временной недоступности внешних источников данных.</w:t>
      </w:r>
    </w:p>
    <w:p>
      <w:pPr>
        <w:spacing w:line="360" w:lineRule="auto" w:before="12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3.3 Описание интерфейса пользователя и сценария использования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Пользовательский интерфейс приложения построен в минималистичном стиле, с акцентом на читаемость и быстрый доступ к информации. Главный экран «События» отображает таблицу с актуальными экономическими событиями. Каждая строка содержит дату, время, остаток времени до события, валюту, страну, индикатор важности, название и значения показателей (фактическое, прогноз, предыдущее).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Над таблицей расположена карточка фильтров, включающая выпадающий список выбора страны (формируется автоматически из имеющегося набора событий и сортируется по локализованным названиям), набор чипов для выбора периода («все», «сегодня», «завтра», «текущая неделя», «точная дата»), выпадающий список уровня важности и кнопку сброса фильтров. При выборе режима «точная дата» появляется стандартный системный элемент выбора даты.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Раздел «Календарь» представляет события сгруппированными по дням, что удобно для планирования и анализа последовательности публикаций. Каждый день оформлен отдельной карточкой со списком событий, отсортированных по времени публикации.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При клике на любое событие открывается модальное окно с подробной информацией. Описание загружается асинхронно через эндпоинт /events/{id}/description с учётом текущего языка интерфейса. Если перевод недоступен, отображается описание на русском языке либо стандартный fallback-текст.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Дополнительные элементы навигации включают переключатель языков (четыре локали: русский, английский, китайский, испанский) и переключатель темы оформления. Тема может быть установлена вручную или следовать системным предпочтениям через media query prefers-color-scheme. Выбранные настройки сохраняются в localStorage и применяются автоматически при следующих сессиях.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Типовой пользовательский сценарий выглядит следующим образом: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 пользователь открывает главную страницу «События»;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 система отображает таблицу с актуальными событиями, при необходимости выполняя автоматическое обновление с интервалом 60 секунд;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 пользователь устанавливает фильтры (например, США + высокая важность + текущая неделя);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 при необходимости переходит во вкладку «Календарь» для просмотра событий по дням;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 клик по событию открывает модальное окно с описанием;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 пользователь может переключить язык интерфейса и цветовую тему.</w:t>
      </w:r>
    </w:p>
    <w:p>
      <w:pPr>
        <w:spacing w:line="360" w:lineRule="auto" w:before="120" w:after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3.4 Выводы по главе 3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ходе реализации построена целостная архитектура клиент-серверного приложения, внедрены механизмы автоматической синхронизации и устойчивой обработки внешних данных, реализован интерактивный пользовательский интерфейс с мультиязычностью и темизацией, обеспечено соответствие функциональным требованиям, сформированным на предпроектном этапе. Результаты тестирования по двенадцати сценариям подтверждают работоспособность ключевых функций и устойчивость к типовым сбоям внешних источников.</w:t>
      </w:r>
    </w:p>
    <w:p>
      <w:r>
        <w:br w:type="page"/>
      </w:r>
    </w:p>
    <w:p>
      <w:pPr>
        <w:spacing w:line="360" w:lineRule="auto" w:before="120" w:after="12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ЗАКЛЮЧЕНИЕ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рамках курсовой работы разработано и описано веб-приложение «Экономический календарь», предназначенное для автоматизации сбора, хранения и визуализации данных о макроэкономических событиях. Приложение объединяет в едином пользовательском интерфейсе календарь событий, фильтры, описание событий и средства локализации, что позволяет существенно сократить время на подготовку аналитических обзоров и снижает риск пропуска значимых публикаций.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ходе работы выполнены все заявленные задачи: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 проведён анализ предметной области и обоснована актуальность задачи автоматизации работы с экономическими событиями; рассмотрены классы существующих решений и обоснован выбор разработки собственного приложения;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 сформированы объект, предмет, цель и задачи исследования; обозначены теоретико-методологическая база и методы;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 выполнено предпроектное моделирование системы: построены диаграмма вариантов использования (Use Case), функциональная модель IDEF0, диаграмма потоков данных (DFD) и функциональная схема модуля;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 сформирован полный набор функциональных и нефункциональных требований к программному модулю;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 обоснован выбор технологического стека: FastAPI, SQLAlchemy 2.0, SQLite, React 18, Vite, react-router-dom, httpx, Playwright;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 реализованы серверная и клиентская части приложения; обеспечены механизмы автоматической синхронизации, устойчивости к сбоям внешних источников, мультиязычности и темизации интерфейса;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7. выполнена проверка работоспособности по двенадцати тестовым сценариям; подтверждено соответствие реализации сформированным требованиям.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Цель курсовой работы достигнута: создан программный модуль, обеспечивающий автоматизированную работу с экономическими событиями и повышающий эффективность информационно-аналитической деятельности. Практическая значимость работы заключается в готовом веб-приложении, пригодном к использованию в учебных, исследовательских и прикладных сценариях, а также в формализованных проектных артефактах, облегчающих дальнейшее развитие системы.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Возможные направления дальнейшего развития системы: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 добавление ролевой модели доступа (пользователь/администратор) и механизмов аутентификации;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 реализация уведомлений (email, Telegram, push) по заданным условиям и пороговым значениям;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 расширение набора внешних источников и внедрение механизмов контроля качества данных;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 переход на промышленную СУБД (PostgreSQL) и применение Alembic для управления миграциями схемы;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 добавление аналитических виджетов (тренды, статистика по важности, корреляции с движением валют);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 автоматизация тестирования (unit, integration, e2e) и интеграция процесса сборки в CI-конвейер.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Предложенные направления развития позволяют поэтапно расширять функциональность системы без существенной перестройки её архитектуры, что подтверждает обоснованность выбранных проектных решений.</w:t>
      </w:r>
    </w:p>
    <w:p>
      <w:r>
        <w:br w:type="page"/>
      </w:r>
    </w:p>
    <w:p>
      <w:pPr>
        <w:spacing w:line="360" w:lineRule="auto" w:before="120" w:after="12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СПИСОК ИСПОЛЬЗОВАННЫХ ИСТОЧНИКОВ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 Фаулер М. Архитектура корпоративных программных приложений. — Москва : Вильямс, 2019. — 544 с.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 Мартин Р. Чистая архитектура: искусство разработки программного обеспечения. — Санкт-Петербург : Питер, 2020. — 352 с.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 Макконнелл С. Совершенный код. Мастер-класс. — Санкт-Петербург : Питер, 2021. — 896 с.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 Соммервилл И. Инженерия программного обеспечения : учебное пособие. — 10-е изд. — Москва : Вильямс, 2018. — 928 с.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 Силбершатц А., Корт Г., Сударшан С. Концепции систем баз данных. — Москва : Вильямс, 2020. — 1328 с.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 Таненбаум Э., Уэзеролл Д. Компьютерные сети. — 5-е изд. — Санкт-Петербург : Питер, 2022. — 960 с.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7. Гамма Э., Хелм Р., Джонсон Р., Влиссидес Дж. Приёмы объектно-ориентированного проектирования. Паттерны проектирования. — Санкт-Петербург : Питер, 2020. — 368 с.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8. Буч Г., Рамбо Дж., Джекобсон А. Язык UML. Руководство пользователя. — 2-е изд. — Москва : ДМК Пресс, 2018. — 496 с.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9. ISO/IEC 25010:2011. Systems and software engineering — Systems and software Quality Requirements and Evaluation (SQuaRE). — Geneva : ISO, 2011.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10. ГОСТ 34.601-90. Информационная технология. Комплекс стандартов на автоматизированные системы. Стадии создания. — Москва : Стандартинформ, 2009.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11. ГОСТ 19.201-78. ЕСПД. Техническое задание. Требования к содержанию и оформлению. — Москва : Стандартинформ, 2010.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12. Петров П. П., Сидоров С. С. Методы структурного анализа данных в информационных системах // Вестник компьютерных наук. — 2021. — Т. 5, № 3. — С. 45–50.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13. Смирнова А. А. Применение функционального моделирования IDEF0 при проектировании программных систем // Материалы VI Международной конференции «Современные технологии в образовании и науке». — Москва, 2022. — С. 112–118.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14. Кузнецов Д. В., Лебедев И. А. Подходы к проектированию REST API для распределённых приложений // Программные продукты и системы. — 2023. — № 2. — С. 77–86.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15. FastAPI Documentation [Электронный ресурс]. — URL: https://fastapi.tiangolo.com/ (дата обращения: 23.04.2026).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16. SQLAlchemy 2.0 Documentation [Электронный ресурс]. — URL: https://docs.sqlalchemy.org/ (дата обращения: 23.04.2026).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17. React Documentation [Электронный ресурс]. — URL: https://react.dev/ (дата обращения: 23.04.2026).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18. Playwright Documentation [Электронный ресурс]. — URL: https://playwright.dev/ (дата обращения: 23.04.2026).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19. FRED API Documentation [Электронный ресурс]. — URL: https://fred.stlouisfed.org/docs/api/fred/ (дата обращения: 23.04.2026).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20. Fielding R. Architectural Styles and the Design of Network-based Software Architectures : Doctoral dissertation. — Irvine : University of California, 2000. — 162 p.</w:t>
      </w:r>
    </w:p>
    <w:p>
      <w:r>
        <w:br w:type="page"/>
      </w:r>
    </w:p>
    <w:p>
      <w:pPr>
        <w:spacing w:line="360" w:lineRule="auto" w:before="120" w:after="12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ПРИЛОЖЕНИЕ А</w:t>
      </w:r>
    </w:p>
    <w:p>
      <w:pPr>
        <w:spacing w:line="360" w:lineRule="auto" w:before="120" w:after="12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Блок-схема алгоритма синхронизации событий</w:t>
      </w:r>
    </w:p>
    <w:p>
      <w:pPr>
        <w:spacing w:line="36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</w:rPr>
        <w:t>Рисунок А.1 — Алгоритм работы функции refresh_if_stale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[Старт]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   │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   ▼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refresh_if_stale(db)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   │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   ▼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┌──────────────────────┐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│ TTL истёк или        │── нет ──&gt; [Возврат без синхронизации]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│ force=True ?         │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└─────────┬────────────┘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    да │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       ▼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Запрос событий из AlfaForex API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       │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┌─────────┴────────────┐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│ Ответ получен?       │── нет ──&gt; Fallback: Playwright скрапинг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└─────────┬────────────┘                  │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    да │                                ▼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       ▼                       Нормализация данных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Нормализация данных &lt;────────────────────┘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       │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       ▼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upsert_external_event(...) для каждой записи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       │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       ▼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backfill_external_descriptions(...)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       │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       ▼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Обновить last_sync_epoch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       │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       ▼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   [Конец]</w:t>
      </w:r>
    </w:p>
    <w:p>
      <w:r>
        <w:br w:type="page"/>
      </w:r>
    </w:p>
    <w:p>
      <w:pPr>
        <w:spacing w:line="360" w:lineRule="auto" w:before="120" w:after="12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ПРИЛОЖЕНИЕ Б</w:t>
      </w:r>
    </w:p>
    <w:p>
      <w:pPr>
        <w:spacing w:line="360" w:lineRule="auto" w:before="120" w:after="12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Блок-схема клиентского сценария фильтрации</w:t>
      </w:r>
    </w:p>
    <w:p>
      <w:pPr>
        <w:spacing w:line="36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</w:rPr>
        <w:t>Рисунок Б.1 — Алгоритм фильтрации событий на клиенте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[Старт]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   │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   ▼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Загрузка списка событий через fetchEvents()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   │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   ▼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Пользователь задаёт фильтры (страна/дата/важность)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   │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   ▼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useMemo пересчитывает filtered: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• фильтр по стране (countryKey)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• фильтр по дате (today/tomorrow/week/exact)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• фильтр по важности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   │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┌─────┴───────────────┐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│ filtered.length&gt;0?  │── нет ──&gt; Показать «Нет событий»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└─────────┬───────────┘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    да │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       ▼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Отобразить таблицу/календарь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       │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       ▼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Пользователь кликает по событию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       │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       ▼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Открыть EventDescriptionModal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       │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       ▼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cs="Courier New"/>
          <w:sz w:val="22"/>
        </w:rPr>
        <w:t xml:space="preserve">       [Конец]</w:t>
      </w:r>
    </w:p>
    <w:p>
      <w:r>
        <w:br w:type="page"/>
      </w:r>
    </w:p>
    <w:p>
      <w:pPr>
        <w:spacing w:line="360" w:lineRule="auto" w:before="120" w:after="12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ПРИЛОЖЕНИЕ В</w:t>
      </w:r>
    </w:p>
    <w:p>
      <w:pPr>
        <w:spacing w:line="360" w:lineRule="auto" w:before="120" w:after="12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Краткая документация пользователя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 Откройте приложение по адресу http://localhost:5173 и дождитесь загрузки данных. При первой загрузке автоматически выполнится синхронизация с внешним источником.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 Выберите необходимые фильтры в карточке над таблицей: страна (выпадающий список), период («все», «сегодня», «завтра», «текущая неделя», «точная дата») и уровень важности.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 Используйте навигационные ссылки в верхней панели для переключения между режимами «События» (табличный вид) и «Календарь» (группировка по дням).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 Нажмите на любую строку события для просмотра расширенного описания во всплывающем окне.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 При необходимости измените язык интерфейса (RU/EN/ZH/ES) и тему оформления (светлая/тёмная) с помощью элементов в верхней панели. Выбранные настройки сохраняются автоматически.</w:t>
      </w:r>
    </w:p>
    <w:p>
      <w:r>
        <w:br w:type="page"/>
      </w:r>
    </w:p>
    <w:p>
      <w:pPr>
        <w:spacing w:line="360" w:lineRule="auto" w:before="120" w:after="12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ПРИЛОЖЕНИЕ Г</w:t>
      </w:r>
    </w:p>
    <w:p>
      <w:pPr>
        <w:spacing w:line="360" w:lineRule="auto" w:before="120" w:after="12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Краткая документация программиста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Структура репозитория: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 backend/app/main.py — точка входа FastAPI, эндпоинты, CORS, lifecycle hooks;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 backend/app/models.py — ORM-модель Event;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 backend/app/schemas.py — Pydantic-схемы валидации EventCreate/EventRead;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 backend/app/crud.py — операции CRUD и upsert;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 backend/app/alfaforex_sync.py — синхронизация с AlfaForex (API + Playwright fallback);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 backend/app/fred_sync.py — интеграция с API FRED;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 backend/app/database.py — подключение SQLite, миграции колонок;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 backend/app/seed.py — первичная инициализация данных;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 frontend/src/App.jsx — главные компоненты, маршрутизация, фильтрация;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 frontend/src/api.js — транспортный слой работы с REST API;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 frontend/src/i18n/I18nContext.jsx и strings.js — локализация интерфейса.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Запуск приложения: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 Backend: создать виртуальное окружение, установить зависимости из backend/requirements.txt и запустить uvicorn командой uvicorn app.main:app --reload из директории backend/. Доступность сервиса проверяется через GET /health.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 Frontend: установить зависимости через npm install в директории frontend/, при необходимости задать переменную VITE_API_BASE с адресом backend, запустить dev-сервер командой npm run dev.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 Сборка production-версии клиента выполняется командой npm run build, артефакты размещаются в каталоге dist.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Точки расширения: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 добавление нового внешнего источника — создать sync-модуль и интегрировать вызов в main.py/crud.py;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 расширение полей события — добавить колонку в models.py и обновить ensure_sqlite_columns в database.py;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 добавление новых локалей — пополнить strings.js и список locales в I18nContext;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 переход на промышленную СУБД — заменить DATABASE_URL и подключить Alembic для миграций.</w:t>
      </w:r>
    </w:p>
    <w:sectPr w:rsidR="00FC693F" w:rsidRPr="0006063C" w:rsidSect="00034616">
      <w:footerReference w:type="default" r:id="rId9"/>
      <w:pgSz w:w="12240" w:h="15840"/>
      <w:pgMar w:top="1134" w:right="567" w:bottom="1134" w:left="1701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360" w:lineRule="auto" w:before="0" w:after="0"/>
      <w:ind w:firstLine="0"/>
      <w:jc w:val="center"/>
    </w:pPr>
    <w:r>
      <w:rPr>
        <w:rFonts w:ascii="Times New Roman" w:hAnsi="Times New Roman" w:cs="Times New Roman" w:eastAsia="Times New Roman"/>
        <w:b w:val="0"/>
        <w:i w:val="0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