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01E5" w14:textId="4008D32D" w:rsidR="006E5146" w:rsidRPr="006E5146" w:rsidRDefault="00A650F9" w:rsidP="006E5146">
      <w:pPr>
        <w:pStyle w:val="HeadingZM"/>
      </w:pPr>
      <w:bookmarkStart w:id="0" w:name="_Toc52785996"/>
      <w:r>
        <w:t>Financial Executive Summary</w:t>
      </w:r>
      <w:bookmarkEnd w:id="0"/>
    </w:p>
    <w:p w14:paraId="2CEEC517" w14:textId="40AAB050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Initial Cash </w:t>
      </w:r>
      <w:r w:rsidR="001775C1">
        <w:rPr>
          <w:rFonts w:ascii="Helvetica" w:hAnsi="Helvetica" w:cs="Helvetica"/>
          <w:sz w:val="24"/>
          <w:szCs w:val="24"/>
        </w:rPr>
        <w:t xml:space="preserve">without remodeling expense </w:t>
      </w:r>
      <w:r>
        <w:rPr>
          <w:rFonts w:ascii="Helvetica" w:hAnsi="Helvetica" w:cs="Helvetica"/>
          <w:sz w:val="24"/>
          <w:szCs w:val="24"/>
        </w:rPr>
        <w:t>is</w:t>
      </w:r>
      <w:r>
        <w:rPr>
          <w:rFonts w:ascii="Helvetica" w:hAnsi="Helvetica" w:cs="Helvetica"/>
          <w:i/>
          <w:iCs/>
          <w:sz w:val="24"/>
          <w:szCs w:val="24"/>
        </w:rPr>
        <w:t xml:space="preserve"> </w:t>
      </w:r>
      <w:r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begin"/>
      </w:r>
      <w:r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instrText xml:space="preserve"> MERGEFIELD  IC  \* MERGEFORMAT </w:instrText>
      </w:r>
      <w:r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separate"/>
      </w:r>
      <w:r>
        <w:rPr>
          <w:rFonts w:ascii="Helvetica" w:hAnsi="Helvetica" w:cs="Helvetica"/>
          <w:i/>
          <w:iCs/>
          <w:noProof/>
          <w:color w:val="2F5496" w:themeColor="accent1" w:themeShade="BF"/>
          <w:sz w:val="24"/>
          <w:szCs w:val="24"/>
        </w:rPr>
        <w:t>«IC»</w:t>
      </w:r>
      <w:r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end"/>
      </w:r>
      <w:r w:rsidR="001775C1"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t>.</w:t>
      </w:r>
    </w:p>
    <w:p w14:paraId="6F3AC4CD" w14:textId="77777777" w:rsidR="006E5146" w:rsidRPr="00C8146C" w:rsidRDefault="006E5146" w:rsidP="006E5146">
      <w:pPr>
        <w:spacing w:after="0" w:line="240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63EFA752" w14:textId="2D1BE4FC" w:rsidR="00A650F9" w:rsidRDefault="00A650F9" w:rsidP="006E5146">
      <w:pPr>
        <w:spacing w:after="0" w:line="240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222C750F" w14:textId="77777777" w:rsidR="003137E9" w:rsidRDefault="003137E9" w:rsidP="006E5146">
      <w:pPr>
        <w:spacing w:after="0" w:line="240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7BF2CF60" w14:textId="5E7CDD75" w:rsidR="00A650F9" w:rsidRDefault="001775C1" w:rsidP="00A650F9">
      <w:pPr>
        <w:spacing w:after="0" w:line="276" w:lineRule="auto"/>
        <w:jc w:val="both"/>
        <w:rPr>
          <w:rFonts w:ascii="Helvetica" w:hAnsi="Helvetica" w:cs="Helvetica"/>
          <w:i/>
          <w:iCs/>
          <w:sz w:val="24"/>
          <w:szCs w:val="24"/>
        </w:rPr>
      </w:pPr>
      <w:r>
        <w:rPr>
          <w:rFonts w:ascii="Helvetica" w:hAnsi="Helvetica" w:cs="Helvetica"/>
          <w:i/>
          <w:iCs/>
          <w:sz w:val="24"/>
          <w:szCs w:val="24"/>
        </w:rPr>
        <w:t>Initial Cash with remodeling expense is</w:t>
      </w:r>
      <w:r w:rsidR="00043067">
        <w:rPr>
          <w:rFonts w:ascii="Helvetica" w:hAnsi="Helvetica" w:cs="Helvetica"/>
          <w:i/>
          <w:iCs/>
          <w:sz w:val="24"/>
          <w:szCs w:val="24"/>
        </w:rPr>
        <w:t xml:space="preserve"> </w:t>
      </w:r>
      <w:r w:rsidR="00043067"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begin"/>
      </w:r>
      <w:r w:rsidR="00043067"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instrText xml:space="preserve"> MERGEFIELD  ICR  \* MERGEFORMAT </w:instrText>
      </w:r>
      <w:r w:rsidR="00043067"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separate"/>
      </w:r>
      <w:r w:rsidR="00043067">
        <w:rPr>
          <w:rFonts w:ascii="Helvetica" w:hAnsi="Helvetica" w:cs="Helvetica"/>
          <w:i/>
          <w:iCs/>
          <w:noProof/>
          <w:color w:val="2F5496" w:themeColor="accent1" w:themeShade="BF"/>
          <w:sz w:val="24"/>
          <w:szCs w:val="24"/>
        </w:rPr>
        <w:t>«ICR»</w:t>
      </w:r>
      <w:r w:rsidR="00043067"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end"/>
      </w:r>
      <w:r w:rsidR="00043067"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t>.</w:t>
      </w:r>
    </w:p>
    <w:p w14:paraId="5C644F3A" w14:textId="0F4049D4" w:rsidR="001775C1" w:rsidRDefault="001775C1" w:rsidP="006E5146">
      <w:pPr>
        <w:spacing w:after="0" w:line="240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305CF0C1" w14:textId="1E938E4D" w:rsidR="001775C1" w:rsidRDefault="001775C1" w:rsidP="006E5146">
      <w:pPr>
        <w:spacing w:after="0" w:line="240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1DC6EF40" w14:textId="77777777" w:rsidR="003137E9" w:rsidRDefault="003137E9" w:rsidP="006E5146">
      <w:pPr>
        <w:spacing w:after="0" w:line="240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4E406242" w14:textId="70053B61" w:rsidR="00FF40A3" w:rsidRDefault="001775C1" w:rsidP="00C606FA">
      <w:pPr>
        <w:spacing w:after="0" w:line="240" w:lineRule="auto"/>
        <w:jc w:val="both"/>
        <w:rPr>
          <w:rFonts w:ascii="Helvetica" w:hAnsi="Helvetica" w:cs="Helvetica"/>
          <w:i/>
          <w:iCs/>
          <w:sz w:val="24"/>
          <w:szCs w:val="24"/>
        </w:rPr>
      </w:pPr>
      <w:r>
        <w:rPr>
          <w:rFonts w:ascii="Helvetica" w:hAnsi="Helvetica" w:cs="Helvetica"/>
          <w:i/>
          <w:iCs/>
          <w:color w:val="4472C4" w:themeColor="accent1"/>
          <w:sz w:val="24"/>
          <w:szCs w:val="24"/>
        </w:rPr>
        <w:t>Hint</w:t>
      </w:r>
      <w:r w:rsidR="00FF40A3" w:rsidRPr="00FF40A3">
        <w:rPr>
          <w:rFonts w:ascii="Helvetica" w:hAnsi="Helvetica" w:cs="Helvetica"/>
          <w:i/>
          <w:iCs/>
          <w:color w:val="4472C4" w:themeColor="accent1"/>
          <w:sz w:val="24"/>
          <w:szCs w:val="24"/>
        </w:rPr>
        <w:t>:</w:t>
      </w:r>
      <w:r w:rsidR="00FF40A3">
        <w:rPr>
          <w:rFonts w:ascii="Helvetica" w:hAnsi="Helvetica" w:cs="Helvetica"/>
          <w:i/>
          <w:iCs/>
          <w:color w:val="4472C4" w:themeColor="accent1"/>
          <w:sz w:val="24"/>
          <w:szCs w:val="24"/>
        </w:rPr>
        <w:t xml:space="preserve"> </w:t>
      </w:r>
      <w:r w:rsidRPr="0023654E">
        <w:rPr>
          <w:rFonts w:ascii="Helvetica" w:hAnsi="Helvetica" w:cs="Helvetica"/>
          <w:i/>
          <w:iCs/>
          <w:sz w:val="24"/>
          <w:szCs w:val="24"/>
          <w:u w:val="single"/>
        </w:rPr>
        <w:t>Re</w:t>
      </w:r>
      <w:r w:rsidR="00FF40A3" w:rsidRPr="0023654E">
        <w:rPr>
          <w:rFonts w:ascii="Helvetica" w:hAnsi="Helvetica" w:cs="Helvetica"/>
          <w:i/>
          <w:iCs/>
          <w:sz w:val="24"/>
          <w:szCs w:val="24"/>
          <w:u w:val="single"/>
        </w:rPr>
        <w:t>modeling expens</w:t>
      </w:r>
      <w:r w:rsidRPr="0023654E">
        <w:rPr>
          <w:rFonts w:ascii="Helvetica" w:hAnsi="Helvetica" w:cs="Helvetica"/>
          <w:i/>
          <w:iCs/>
          <w:sz w:val="24"/>
          <w:szCs w:val="24"/>
          <w:u w:val="single"/>
        </w:rPr>
        <w:t>e</w:t>
      </w:r>
      <w:r w:rsidR="00FF40A3" w:rsidRPr="00FF40A3">
        <w:rPr>
          <w:rFonts w:ascii="Helvetica" w:hAnsi="Helvetica" w:cs="Helvetica"/>
          <w:i/>
          <w:iCs/>
          <w:sz w:val="24"/>
          <w:szCs w:val="24"/>
        </w:rPr>
        <w:t xml:space="preserve"> </w:t>
      </w:r>
      <w:r>
        <w:rPr>
          <w:rFonts w:ascii="Helvetica" w:hAnsi="Helvetica" w:cs="Helvetica"/>
          <w:i/>
          <w:iCs/>
          <w:sz w:val="24"/>
          <w:szCs w:val="24"/>
        </w:rPr>
        <w:t xml:space="preserve">is </w:t>
      </w:r>
      <w:r w:rsidR="00FF40A3" w:rsidRPr="00FF40A3">
        <w:rPr>
          <w:rFonts w:ascii="Helvetica" w:hAnsi="Helvetica" w:cs="Helvetica"/>
          <w:i/>
          <w:iCs/>
          <w:sz w:val="24"/>
          <w:szCs w:val="24"/>
        </w:rPr>
        <w:t xml:space="preserve">only </w:t>
      </w:r>
      <w:r w:rsidRPr="0023654E">
        <w:rPr>
          <w:rFonts w:ascii="Helvetica" w:hAnsi="Helvetica" w:cs="Helvetica"/>
          <w:i/>
          <w:iCs/>
          <w:sz w:val="24"/>
          <w:szCs w:val="24"/>
          <w:u w:val="single"/>
        </w:rPr>
        <w:t>applied</w:t>
      </w:r>
      <w:r w:rsidR="00FF40A3" w:rsidRPr="0023654E">
        <w:rPr>
          <w:rFonts w:ascii="Helvetica" w:hAnsi="Helvetica" w:cs="Helvetica"/>
          <w:i/>
          <w:iCs/>
          <w:sz w:val="24"/>
          <w:szCs w:val="24"/>
          <w:u w:val="single"/>
        </w:rPr>
        <w:t xml:space="preserve"> </w:t>
      </w:r>
      <w:r w:rsidRPr="0023654E">
        <w:rPr>
          <w:rFonts w:ascii="Helvetica" w:hAnsi="Helvetica" w:cs="Helvetica"/>
          <w:i/>
          <w:iCs/>
          <w:sz w:val="24"/>
          <w:szCs w:val="24"/>
          <w:u w:val="single"/>
        </w:rPr>
        <w:t>to</w:t>
      </w:r>
      <w:r w:rsidR="00FF40A3" w:rsidRPr="0023654E">
        <w:rPr>
          <w:rFonts w:ascii="Helvetica" w:hAnsi="Helvetica" w:cs="Helvetica"/>
          <w:i/>
          <w:iCs/>
          <w:sz w:val="24"/>
          <w:szCs w:val="24"/>
          <w:u w:val="single"/>
        </w:rPr>
        <w:t xml:space="preserve"> the flipping scenario</w:t>
      </w:r>
      <w:r>
        <w:rPr>
          <w:rFonts w:ascii="Helvetica" w:hAnsi="Helvetica" w:cs="Helvetica"/>
          <w:i/>
          <w:iCs/>
          <w:sz w:val="24"/>
          <w:szCs w:val="24"/>
        </w:rPr>
        <w:t xml:space="preserve"> according to</w:t>
      </w:r>
      <w:r w:rsidRPr="00FF40A3">
        <w:rPr>
          <w:rFonts w:ascii="Helvetica" w:hAnsi="Helvetica" w:cs="Helvetica"/>
          <w:i/>
          <w:iCs/>
          <w:sz w:val="24"/>
          <w:szCs w:val="24"/>
        </w:rPr>
        <w:t xml:space="preserve"> your </w:t>
      </w:r>
      <w:r>
        <w:rPr>
          <w:rFonts w:ascii="Helvetica" w:hAnsi="Helvetica" w:cs="Helvetica"/>
          <w:i/>
          <w:iCs/>
          <w:sz w:val="24"/>
          <w:szCs w:val="24"/>
        </w:rPr>
        <w:t>assumptions</w:t>
      </w:r>
      <w:r w:rsidR="00FF40A3" w:rsidRPr="00FF40A3">
        <w:rPr>
          <w:rFonts w:ascii="Helvetica" w:hAnsi="Helvetica" w:cs="Helvetica"/>
          <w:i/>
          <w:iCs/>
          <w:sz w:val="24"/>
          <w:szCs w:val="24"/>
        </w:rPr>
        <w:t xml:space="preserve">. </w:t>
      </w:r>
    </w:p>
    <w:p w14:paraId="13C3ED0E" w14:textId="77777777" w:rsidR="00C606FA" w:rsidRPr="00FF40A3" w:rsidRDefault="00C606FA" w:rsidP="006E5146">
      <w:pPr>
        <w:spacing w:after="0" w:line="360" w:lineRule="auto"/>
        <w:jc w:val="both"/>
        <w:rPr>
          <w:rFonts w:ascii="Helvetica" w:hAnsi="Helvetica" w:cs="Helvetica"/>
          <w:i/>
          <w:iCs/>
          <w:color w:val="4472C4" w:themeColor="accent1"/>
          <w:sz w:val="24"/>
          <w:szCs w:val="24"/>
        </w:rPr>
      </w:pPr>
    </w:p>
    <w:p w14:paraId="2D0A86DE" w14:textId="6CE29E71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i/>
          <w:iCs/>
          <w:color w:val="000000"/>
          <w:sz w:val="24"/>
          <w:szCs w:val="24"/>
          <w14:textFill>
            <w14:solidFill>
              <w14:srgbClr w14:val="000000">
                <w14:alpha w14:val="31000"/>
              </w14:srgbClr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D14E8A" wp14:editId="4ED9B675">
            <wp:simplePos x="0" y="0"/>
            <wp:positionH relativeFrom="column">
              <wp:posOffset>-6350</wp:posOffset>
            </wp:positionH>
            <wp:positionV relativeFrom="paragraph">
              <wp:posOffset>362585</wp:posOffset>
            </wp:positionV>
            <wp:extent cx="5809615" cy="1208405"/>
            <wp:effectExtent l="0" t="0" r="19685" b="1079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i/>
          <w:iCs/>
          <w:sz w:val="24"/>
          <w:szCs w:val="24"/>
        </w:rPr>
        <w:t xml:space="preserve">Zillmeter’s approach </w:t>
      </w:r>
      <w:r>
        <w:rPr>
          <w:rFonts w:ascii="Helvetica" w:hAnsi="Helvetica" w:cs="Helvetica"/>
          <w:sz w:val="24"/>
          <w:szCs w:val="24"/>
        </w:rPr>
        <w:t xml:space="preserve">is to compare the </w:t>
      </w:r>
      <w:r>
        <w:rPr>
          <w:rFonts w:ascii="Helvetica" w:hAnsi="Helvetica" w:cs="Helvetica"/>
          <w:color w:val="538135" w:themeColor="accent6" w:themeShade="BF"/>
          <w:sz w:val="24"/>
          <w:szCs w:val="24"/>
        </w:rPr>
        <w:t xml:space="preserve">Net Profit </w:t>
      </w:r>
      <w:r>
        <w:rPr>
          <w:rFonts w:ascii="Helvetica" w:hAnsi="Helvetica" w:cs="Helvetica"/>
          <w:sz w:val="24"/>
          <w:szCs w:val="24"/>
        </w:rPr>
        <w:t>of investing in this home vs. investing in a benchmark option.</w:t>
      </w:r>
      <w:r>
        <w:rPr>
          <w:rFonts w:ascii="Helvetica" w:hAnsi="Helvetica" w:cs="Helvetica"/>
          <w:i/>
          <w:iCs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609"/>
        <w:gridCol w:w="1441"/>
        <w:gridCol w:w="3235"/>
      </w:tblGrid>
      <w:tr w:rsidR="00A650F9" w14:paraId="6902063C" w14:textId="77777777" w:rsidTr="00A650F9">
        <w:trPr>
          <w:trHeight w:val="648"/>
          <w:jc w:val="center"/>
        </w:trPr>
        <w:tc>
          <w:tcPr>
            <w:tcW w:w="2065" w:type="dxa"/>
            <w:vAlign w:val="center"/>
          </w:tcPr>
          <w:p w14:paraId="07E4C932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609" w:type="dxa"/>
            <w:vAlign w:val="center"/>
          </w:tcPr>
          <w:p w14:paraId="6F072EC5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1" w:type="dxa"/>
            <w:vAlign w:val="center"/>
          </w:tcPr>
          <w:p w14:paraId="019A30D5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235" w:type="dxa"/>
            <w:vAlign w:val="center"/>
            <w:hideMark/>
          </w:tcPr>
          <w:p w14:paraId="13501933" w14:textId="77777777" w:rsidR="00A650F9" w:rsidRDefault="00A650F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Max Yield: </w:t>
            </w: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MIRR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«MIRR»</w:t>
            </w:r>
            <w:r>
              <w:rPr>
                <w:rFonts w:ascii="Helvetica" w:hAnsi="Helvetica" w:cs="Helvetica"/>
                <w:noProof/>
              </w:rPr>
              <w:fldChar w:fldCharType="end"/>
            </w:r>
            <w:r>
              <w:rPr>
                <w:rFonts w:ascii="Helvetica" w:hAnsi="Helvetica" w:cs="Helvetica"/>
              </w:rPr>
              <w:t xml:space="preserve"> annually</w:t>
            </w:r>
          </w:p>
          <w:p w14:paraId="02E36764" w14:textId="77777777" w:rsidR="00A650F9" w:rsidRDefault="00A650F9">
            <w:pPr>
              <w:rPr>
                <w:rFonts w:ascii="Helvetica" w:hAnsi="Helvetica" w:cs="Helvetica"/>
                <w:i/>
                <w:iCs/>
              </w:rPr>
            </w:pP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If used for 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instrText xml:space="preserve"> MERGEFIELD  MSC  \* MERGEFORMAT </w:instrTex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i/>
                <w:iCs/>
                <w:noProof/>
                <w:sz w:val="20"/>
                <w:szCs w:val="20"/>
              </w:rPr>
              <w:t>«MSC»</w:t>
            </w:r>
            <w:r>
              <w:rPr>
                <w:rFonts w:ascii="Helvetica" w:hAnsi="Helvetica" w:cs="Helvetica"/>
                <w:i/>
                <w:iCs/>
                <w:noProof/>
                <w:sz w:val="20"/>
                <w:szCs w:val="20"/>
              </w:rPr>
              <w:fldChar w:fldCharType="end"/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Scenario</w:t>
            </w:r>
          </w:p>
        </w:tc>
      </w:tr>
      <w:tr w:rsidR="00A650F9" w14:paraId="3739560C" w14:textId="77777777" w:rsidTr="00A650F9">
        <w:trPr>
          <w:trHeight w:val="504"/>
          <w:jc w:val="center"/>
        </w:trPr>
        <w:tc>
          <w:tcPr>
            <w:tcW w:w="2065" w:type="dxa"/>
            <w:vAlign w:val="center"/>
            <w:hideMark/>
          </w:tcPr>
          <w:p w14:paraId="0DB61603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IC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«IC»</w:t>
            </w:r>
            <w:r>
              <w:rPr>
                <w:rFonts w:ascii="Helvetica" w:hAnsi="Helvetica" w:cs="Helvetica"/>
                <w:noProof/>
              </w:rPr>
              <w:fldChar w:fldCharType="end"/>
            </w:r>
          </w:p>
        </w:tc>
        <w:tc>
          <w:tcPr>
            <w:tcW w:w="2609" w:type="dxa"/>
            <w:vAlign w:val="center"/>
          </w:tcPr>
          <w:p w14:paraId="1D773A99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1" w:type="dxa"/>
            <w:vAlign w:val="center"/>
          </w:tcPr>
          <w:p w14:paraId="020FBA54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235" w:type="dxa"/>
            <w:vAlign w:val="center"/>
          </w:tcPr>
          <w:p w14:paraId="306BEB94" w14:textId="77777777" w:rsidR="00A650F9" w:rsidRDefault="00A650F9">
            <w:pPr>
              <w:rPr>
                <w:rFonts w:ascii="Helvetica" w:hAnsi="Helvetica" w:cs="Helvetica"/>
              </w:rPr>
            </w:pPr>
          </w:p>
        </w:tc>
      </w:tr>
      <w:tr w:rsidR="00A650F9" w14:paraId="2FD40A47" w14:textId="77777777" w:rsidTr="00A650F9">
        <w:trPr>
          <w:trHeight w:val="648"/>
          <w:jc w:val="center"/>
        </w:trPr>
        <w:tc>
          <w:tcPr>
            <w:tcW w:w="2065" w:type="dxa"/>
            <w:vAlign w:val="center"/>
          </w:tcPr>
          <w:p w14:paraId="2DA6ED91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609" w:type="dxa"/>
            <w:vAlign w:val="center"/>
          </w:tcPr>
          <w:p w14:paraId="77F49A08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1" w:type="dxa"/>
            <w:vAlign w:val="center"/>
          </w:tcPr>
          <w:p w14:paraId="7DC6143F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235" w:type="dxa"/>
            <w:hideMark/>
          </w:tcPr>
          <w:p w14:paraId="3303B218" w14:textId="77777777" w:rsidR="00A650F9" w:rsidRDefault="00A650F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Yield: </w:t>
            </w: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BR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«BR»</w:t>
            </w:r>
            <w:r>
              <w:rPr>
                <w:rFonts w:ascii="Helvetica" w:hAnsi="Helvetica" w:cs="Helvetica"/>
                <w:noProof/>
              </w:rPr>
              <w:fldChar w:fldCharType="end"/>
            </w:r>
            <w:r>
              <w:rPr>
                <w:rFonts w:ascii="Helvetica" w:hAnsi="Helvetica" w:cs="Helvetica"/>
              </w:rPr>
              <w:t xml:space="preserve"> annually</w:t>
            </w:r>
          </w:p>
        </w:tc>
      </w:tr>
    </w:tbl>
    <w:p w14:paraId="749B0B2C" w14:textId="77777777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7B089ED3" w14:textId="2637636D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iCs/>
          <w:sz w:val="24"/>
          <w:szCs w:val="24"/>
        </w:rPr>
        <w:t>Benchmark*</w:t>
      </w:r>
      <w:r>
        <w:rPr>
          <w:rFonts w:ascii="Helvetica" w:hAnsi="Helvetica" w:cs="Helvetica"/>
          <w:sz w:val="24"/>
          <w:szCs w:val="24"/>
        </w:rPr>
        <w:t xml:space="preserve"> is assumed to be equal </w:t>
      </w:r>
      <w:r w:rsidR="002C2A8F">
        <w:rPr>
          <w:rFonts w:ascii="Helvetica" w:hAnsi="Helvetica" w:cs="Helvetica"/>
          <w:sz w:val="24"/>
          <w:szCs w:val="24"/>
        </w:rPr>
        <w:t>to</w:t>
      </w:r>
      <w:r>
        <w:rPr>
          <w:rFonts w:ascii="Helvetica" w:hAnsi="Helvetica" w:cs="Helvetica"/>
          <w:sz w:val="24"/>
          <w:szCs w:val="24"/>
        </w:rPr>
        <w:t xml:space="preserve"> historical return of “S&amp;P 500 </w:t>
      </w:r>
      <w:r w:rsidR="002C2A8F">
        <w:rPr>
          <w:rFonts w:ascii="Helvetica" w:hAnsi="Helvetica" w:cs="Helvetica"/>
          <w:sz w:val="24"/>
          <w:szCs w:val="24"/>
        </w:rPr>
        <w:t>over 10 years</w:t>
      </w:r>
      <w:r>
        <w:rPr>
          <w:rFonts w:ascii="Helvetica" w:hAnsi="Helvetica" w:cs="Helvetica"/>
          <w:sz w:val="24"/>
          <w:szCs w:val="24"/>
        </w:rPr>
        <w:t xml:space="preserve">”, which is </w:t>
      </w:r>
      <w:r>
        <w:rPr>
          <w:rFonts w:ascii="Helvetica" w:hAnsi="Helvetica" w:cs="Helvetica"/>
          <w:sz w:val="24"/>
          <w:szCs w:val="24"/>
        </w:rPr>
        <w:fldChar w:fldCharType="begin"/>
      </w:r>
      <w:r>
        <w:rPr>
          <w:rFonts w:ascii="Helvetica" w:hAnsi="Helvetica" w:cs="Helvetica"/>
          <w:sz w:val="24"/>
          <w:szCs w:val="24"/>
        </w:rPr>
        <w:instrText xml:space="preserve"> MERGEFIELD  BR  \* MERGEFORMAT </w:instrText>
      </w:r>
      <w:r>
        <w:rPr>
          <w:rFonts w:ascii="Helvetica" w:hAnsi="Helvetica" w:cs="Helvetica"/>
          <w:sz w:val="24"/>
          <w:szCs w:val="24"/>
        </w:rPr>
        <w:fldChar w:fldCharType="separate"/>
      </w:r>
      <w:r>
        <w:rPr>
          <w:rFonts w:ascii="Helvetica" w:hAnsi="Helvetica" w:cs="Helvetica"/>
          <w:noProof/>
          <w:sz w:val="24"/>
          <w:szCs w:val="24"/>
        </w:rPr>
        <w:t>«BR»</w:t>
      </w:r>
      <w:r>
        <w:rPr>
          <w:rFonts w:ascii="Helvetica" w:hAnsi="Helvetica" w:cs="Helvetica"/>
          <w:sz w:val="24"/>
          <w:szCs w:val="24"/>
        </w:rPr>
        <w:fldChar w:fldCharType="end"/>
      </w:r>
      <w:r>
        <w:rPr>
          <w:rFonts w:ascii="Helvetica" w:hAnsi="Helvetica" w:cs="Helvetica"/>
          <w:sz w:val="24"/>
          <w:szCs w:val="24"/>
        </w:rPr>
        <w:t xml:space="preserve"> annually (before tax). </w:t>
      </w:r>
    </w:p>
    <w:p w14:paraId="14C210FF" w14:textId="6406BE73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22"/>
        <w:gridCol w:w="3124"/>
      </w:tblGrid>
      <w:tr w:rsidR="00A650F9" w14:paraId="0EB6EDFC" w14:textId="77777777" w:rsidTr="00A650F9">
        <w:trPr>
          <w:trHeight w:val="432"/>
          <w:jc w:val="center"/>
        </w:trPr>
        <w:tc>
          <w:tcPr>
            <w:tcW w:w="5000" w:type="pct"/>
            <w:gridSpan w:val="3"/>
            <w:tcBorders>
              <w:top w:val="single" w:sz="4" w:space="0" w:color="D9E2F3" w:themeColor="accent1" w:themeTint="33"/>
              <w:left w:val="nil"/>
              <w:bottom w:val="single" w:sz="4" w:space="0" w:color="D9E2F3" w:themeColor="accent1" w:themeTint="33"/>
              <w:right w:val="nil"/>
            </w:tcBorders>
            <w:shd w:val="clear" w:color="auto" w:fill="F6F8FC"/>
            <w:vAlign w:val="center"/>
            <w:hideMark/>
          </w:tcPr>
          <w:p w14:paraId="7412C25A" w14:textId="7330D87C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color w:val="70AD47" w:themeColor="accent6"/>
                <w:sz w:val="24"/>
                <w:szCs w:val="24"/>
              </w:rPr>
              <w:t xml:space="preserve">Net Profit </w:t>
            </w:r>
            <w:r w:rsidR="004443BE">
              <w:rPr>
                <w:rFonts w:ascii="Helvetica" w:hAnsi="Helvetica" w:cs="Helvetica"/>
                <w:sz w:val="24"/>
                <w:szCs w:val="24"/>
              </w:rPr>
              <w:t xml:space="preserve">of investment over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instrText xml:space="preserve"> MERGEFIELD  HP  \* MERGEFORMAT </w:instrTex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«HP»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years </w:t>
            </w:r>
            <w:r>
              <w:rPr>
                <w:rFonts w:ascii="Helvetica" w:hAnsi="Helvetica" w:cs="Helvetica"/>
                <w:sz w:val="20"/>
                <w:szCs w:val="20"/>
              </w:rPr>
              <w:t>(Adjusted for inflation)</w:t>
            </w:r>
          </w:p>
        </w:tc>
      </w:tr>
      <w:tr w:rsidR="00A650F9" w14:paraId="0C064D90" w14:textId="77777777" w:rsidTr="00313619">
        <w:trPr>
          <w:trHeight w:val="20"/>
          <w:jc w:val="center"/>
        </w:trPr>
        <w:tc>
          <w:tcPr>
            <w:tcW w:w="1663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</w:tcPr>
          <w:p w14:paraId="1AD4969E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668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  <w:hideMark/>
          </w:tcPr>
          <w:p w14:paraId="68A2FC78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Before Tax</w:t>
            </w:r>
          </w:p>
        </w:tc>
        <w:tc>
          <w:tcPr>
            <w:tcW w:w="1669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  <w:hideMark/>
          </w:tcPr>
          <w:p w14:paraId="4FBC75F6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After Tax</w:t>
            </w:r>
          </w:p>
        </w:tc>
      </w:tr>
      <w:tr w:rsidR="00A650F9" w14:paraId="6C354921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68DA5611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Benchmark</w:t>
            </w:r>
          </w:p>
        </w:tc>
        <w:tc>
          <w:tcPr>
            <w:tcW w:w="1668" w:type="pct"/>
            <w:vAlign w:val="center"/>
            <w:hideMark/>
          </w:tcPr>
          <w:p w14:paraId="1B24B254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instrText xml:space="preserve"> MERGEFIELD  BBPV  \* MERGEFORMAT </w:instrTex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«BBPV»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69DA066C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instrText xml:space="preserve"> MERGEFIELD  ABPV  \* MERGEFORMAT </w:instrTex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«ABPV»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A650F9" w14:paraId="40801407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53436668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Vacation Rental</w:t>
            </w:r>
          </w:p>
        </w:tc>
        <w:tc>
          <w:tcPr>
            <w:tcW w:w="1668" w:type="pct"/>
            <w:vAlign w:val="center"/>
            <w:hideMark/>
          </w:tcPr>
          <w:p w14:paraId="5BBC8184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  <w:lang w:bidi="fa-IR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BVRPV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«BVRPV»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69C187B5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AVRPV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«AVRPV»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3F1E84CE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0C8D3241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  <w:rtl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Rental</w:t>
            </w:r>
          </w:p>
        </w:tc>
        <w:tc>
          <w:tcPr>
            <w:tcW w:w="1668" w:type="pct"/>
            <w:vAlign w:val="center"/>
            <w:hideMark/>
          </w:tcPr>
          <w:p w14:paraId="1FCD95B2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2CF49C57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1E06D260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10D9AC74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Primary Residence</w:t>
            </w:r>
          </w:p>
        </w:tc>
        <w:tc>
          <w:tcPr>
            <w:tcW w:w="1668" w:type="pct"/>
            <w:vAlign w:val="center"/>
            <w:hideMark/>
          </w:tcPr>
          <w:p w14:paraId="09B99AE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BPPV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«BPPV»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30789C0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APPV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«APPV»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1265B3D5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06C15CD5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Budget Residence</w:t>
            </w:r>
          </w:p>
        </w:tc>
        <w:tc>
          <w:tcPr>
            <w:tcW w:w="1668" w:type="pct"/>
            <w:vAlign w:val="center"/>
            <w:hideMark/>
          </w:tcPr>
          <w:p w14:paraId="43131472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BBRPV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«BBRPV»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4E0434AD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ABRPV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«ABRPV»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097BC2" w14:paraId="63A81B67" w14:textId="77777777" w:rsidTr="00097BC2">
        <w:trPr>
          <w:trHeight w:val="99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9E2F3" w:themeColor="accent1" w:themeTint="33"/>
              <w:right w:val="nil"/>
            </w:tcBorders>
            <w:vAlign w:val="center"/>
          </w:tcPr>
          <w:p w14:paraId="20F149C7" w14:textId="07C645FC" w:rsidR="00097BC2" w:rsidRDefault="00097BC2">
            <w:pPr>
              <w:spacing w:line="276" w:lineRule="auto"/>
              <w:jc w:val="both"/>
              <w:rPr>
                <w:rFonts w:ascii="Helvetica" w:hAnsi="Helvetica" w:cs="Helvetica"/>
                <w:noProof/>
                <w:sz w:val="24"/>
                <w:szCs w:val="24"/>
              </w:rPr>
            </w:pPr>
          </w:p>
        </w:tc>
      </w:tr>
      <w:tr w:rsidR="00A650F9" w14:paraId="27C34647" w14:textId="77777777" w:rsidTr="009A7CB4">
        <w:trPr>
          <w:trHeight w:val="432"/>
          <w:jc w:val="center"/>
        </w:trPr>
        <w:tc>
          <w:tcPr>
            <w:tcW w:w="5000" w:type="pct"/>
            <w:gridSpan w:val="3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shd w:val="clear" w:color="auto" w:fill="F6F8FC"/>
            <w:vAlign w:val="center"/>
            <w:hideMark/>
          </w:tcPr>
          <w:p w14:paraId="43301C87" w14:textId="16C76A7C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color w:val="70AD47" w:themeColor="accent6"/>
                <w:sz w:val="24"/>
                <w:szCs w:val="24"/>
              </w:rPr>
              <w:t xml:space="preserve">Net Profit </w:t>
            </w:r>
            <w:r w:rsidR="004443BE">
              <w:rPr>
                <w:rFonts w:ascii="Helvetica" w:hAnsi="Helvetica" w:cs="Helvetica"/>
                <w:sz w:val="24"/>
                <w:szCs w:val="24"/>
              </w:rPr>
              <w:t xml:space="preserve">of investment </w:t>
            </w:r>
            <w:r w:rsidR="00163C35">
              <w:rPr>
                <w:rFonts w:ascii="Helvetica" w:hAnsi="Helvetica" w:cs="Helvetica"/>
                <w:sz w:val="24"/>
                <w:szCs w:val="24"/>
              </w:rPr>
              <w:t>over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less than 1 year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(Adjusted for inflation)</w:t>
            </w:r>
          </w:p>
        </w:tc>
      </w:tr>
      <w:tr w:rsidR="00A650F9" w14:paraId="4053C7C6" w14:textId="77777777" w:rsidTr="00097BC2">
        <w:trPr>
          <w:trHeight w:val="20"/>
          <w:jc w:val="center"/>
        </w:trPr>
        <w:tc>
          <w:tcPr>
            <w:tcW w:w="1663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</w:tcPr>
          <w:p w14:paraId="096BE677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668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  <w:hideMark/>
          </w:tcPr>
          <w:p w14:paraId="0B752073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color w:val="70AD47" w:themeColor="accent6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Before Tax</w:t>
            </w:r>
          </w:p>
        </w:tc>
        <w:tc>
          <w:tcPr>
            <w:tcW w:w="1669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  <w:hideMark/>
          </w:tcPr>
          <w:p w14:paraId="276A9E9D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color w:val="70AD47" w:themeColor="accent6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After Tax</w:t>
            </w:r>
          </w:p>
        </w:tc>
      </w:tr>
      <w:tr w:rsidR="00A650F9" w14:paraId="7547E3FF" w14:textId="77777777" w:rsidTr="00097BC2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6923CF7E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Benchmark</w:t>
            </w:r>
          </w:p>
        </w:tc>
        <w:tc>
          <w:tcPr>
            <w:tcW w:w="1668" w:type="pct"/>
            <w:vAlign w:val="center"/>
            <w:hideMark/>
          </w:tcPr>
          <w:p w14:paraId="1DDC0970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BSBPV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«BSBPV»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1D62E06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ASBPV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«ASBPV»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574F70A7" w14:textId="77777777" w:rsidTr="00097BC2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6202B541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Fix and Flip</w:t>
            </w:r>
          </w:p>
        </w:tc>
        <w:tc>
          <w:tcPr>
            <w:tcW w:w="1668" w:type="pct"/>
            <w:vAlign w:val="center"/>
            <w:hideMark/>
          </w:tcPr>
          <w:p w14:paraId="1CF07620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BFPV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«BFPV»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4FF0789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AFPV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«AFPV»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</w:tbl>
    <w:p w14:paraId="0CE25D96" w14:textId="7073AC2C" w:rsidR="00D334EC" w:rsidRDefault="00D334EC" w:rsidP="00A650F9">
      <w:pPr>
        <w:jc w:val="both"/>
        <w:rPr>
          <w:rFonts w:ascii="Helvetica" w:hAnsi="Helvetica"/>
          <w:b/>
          <w:bCs/>
          <w:sz w:val="24"/>
          <w:szCs w:val="24"/>
        </w:rPr>
      </w:pPr>
    </w:p>
    <w:sectPr w:rsidR="00D334EC" w:rsidSect="00D35C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576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5B89" w14:textId="77777777" w:rsidR="00F41819" w:rsidRDefault="00F41819" w:rsidP="002D053E">
      <w:pPr>
        <w:spacing w:after="0" w:line="240" w:lineRule="auto"/>
      </w:pPr>
      <w:r>
        <w:separator/>
      </w:r>
    </w:p>
  </w:endnote>
  <w:endnote w:type="continuationSeparator" w:id="0">
    <w:p w14:paraId="658EC111" w14:textId="77777777" w:rsidR="00F41819" w:rsidRDefault="00F41819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A5243" w14:textId="77777777" w:rsidR="000D2E6D" w:rsidRDefault="000D2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5A1B" w14:textId="4AE44671" w:rsidR="000D2E6D" w:rsidRPr="007C4518" w:rsidRDefault="007C4518" w:rsidP="007C4518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7C4518">
      <w:rPr>
        <w:rFonts w:asciiTheme="majorBidi" w:hAnsiTheme="majorBidi" w:cstheme="majorBidi"/>
        <w:color w:val="7F7F7F" w:themeColor="text1" w:themeTint="80"/>
      </w:rPr>
      <w:fldChar w:fldCharType="begin"/>
    </w:r>
    <w:r w:rsidRPr="007C4518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7C4518">
      <w:rPr>
        <w:rFonts w:asciiTheme="majorBidi" w:hAnsiTheme="majorBidi" w:cstheme="majorBidi"/>
        <w:color w:val="7F7F7F" w:themeColor="text1" w:themeTint="80"/>
      </w:rPr>
      <w:fldChar w:fldCharType="separate"/>
    </w:r>
    <w:r w:rsidRPr="007C4518">
      <w:rPr>
        <w:rFonts w:asciiTheme="majorBidi" w:hAnsiTheme="majorBidi" w:cstheme="majorBidi"/>
        <w:noProof/>
        <w:color w:val="7F7F7F" w:themeColor="text1" w:themeTint="80"/>
      </w:rPr>
      <w:t>«PG»</w:t>
    </w:r>
    <w:r w:rsidRPr="007C4518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EAD2" w14:textId="77777777" w:rsidR="000D2E6D" w:rsidRDefault="000D2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3964" w14:textId="77777777" w:rsidR="00F41819" w:rsidRDefault="00F41819" w:rsidP="002D053E">
      <w:pPr>
        <w:spacing w:after="0" w:line="240" w:lineRule="auto"/>
      </w:pPr>
      <w:r>
        <w:separator/>
      </w:r>
    </w:p>
  </w:footnote>
  <w:footnote w:type="continuationSeparator" w:id="0">
    <w:p w14:paraId="6EEE1F76" w14:textId="77777777" w:rsidR="00F41819" w:rsidRDefault="00F41819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39EF" w14:textId="77777777" w:rsidR="000D2E6D" w:rsidRDefault="000D2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11F6" w14:textId="6B57E66A" w:rsidR="00EF39D3" w:rsidRDefault="00EF39D3" w:rsidP="00EF39D3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29078AC" wp14:editId="73D0C40E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0227DC0B" w14:textId="77777777" w:rsidR="00EF39D3" w:rsidRDefault="00EF39D3" w:rsidP="00EF39D3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48A3" w14:textId="77777777" w:rsidR="000D2E6D" w:rsidRDefault="000D2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3067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42DF"/>
    <w:rsid w:val="00075BB2"/>
    <w:rsid w:val="00076A80"/>
    <w:rsid w:val="000807D4"/>
    <w:rsid w:val="00085F72"/>
    <w:rsid w:val="000867C9"/>
    <w:rsid w:val="00087717"/>
    <w:rsid w:val="00097BC2"/>
    <w:rsid w:val="000A1BA0"/>
    <w:rsid w:val="000A301C"/>
    <w:rsid w:val="000A4FEC"/>
    <w:rsid w:val="000A5240"/>
    <w:rsid w:val="000B28B8"/>
    <w:rsid w:val="000B764C"/>
    <w:rsid w:val="000C53E4"/>
    <w:rsid w:val="000C637B"/>
    <w:rsid w:val="000C6810"/>
    <w:rsid w:val="000C715A"/>
    <w:rsid w:val="000D0574"/>
    <w:rsid w:val="000D2E6D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27DDB"/>
    <w:rsid w:val="001330E4"/>
    <w:rsid w:val="001371A0"/>
    <w:rsid w:val="001429F3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63C35"/>
    <w:rsid w:val="001732BD"/>
    <w:rsid w:val="001739E9"/>
    <w:rsid w:val="001775C1"/>
    <w:rsid w:val="00183B86"/>
    <w:rsid w:val="0018442B"/>
    <w:rsid w:val="0018626F"/>
    <w:rsid w:val="0018690A"/>
    <w:rsid w:val="001871F0"/>
    <w:rsid w:val="001904A8"/>
    <w:rsid w:val="00193C41"/>
    <w:rsid w:val="001A1576"/>
    <w:rsid w:val="001A1B94"/>
    <w:rsid w:val="001A1FC2"/>
    <w:rsid w:val="001A6A89"/>
    <w:rsid w:val="001B2014"/>
    <w:rsid w:val="001B2731"/>
    <w:rsid w:val="001B2A25"/>
    <w:rsid w:val="001B2E99"/>
    <w:rsid w:val="001B57A8"/>
    <w:rsid w:val="001D047B"/>
    <w:rsid w:val="001D5DD9"/>
    <w:rsid w:val="001D5F4E"/>
    <w:rsid w:val="001E1947"/>
    <w:rsid w:val="001E1BAF"/>
    <w:rsid w:val="001E36FC"/>
    <w:rsid w:val="001E3D09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177BF"/>
    <w:rsid w:val="00226565"/>
    <w:rsid w:val="00226C4F"/>
    <w:rsid w:val="00231920"/>
    <w:rsid w:val="0023654E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29F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2A8F"/>
    <w:rsid w:val="002C549E"/>
    <w:rsid w:val="002D053E"/>
    <w:rsid w:val="002D0EF5"/>
    <w:rsid w:val="002D0FB6"/>
    <w:rsid w:val="002D30FE"/>
    <w:rsid w:val="002D7A5E"/>
    <w:rsid w:val="002E03B5"/>
    <w:rsid w:val="002E122D"/>
    <w:rsid w:val="002E6740"/>
    <w:rsid w:val="002F76F9"/>
    <w:rsid w:val="00304226"/>
    <w:rsid w:val="003056C3"/>
    <w:rsid w:val="00307BDF"/>
    <w:rsid w:val="00311920"/>
    <w:rsid w:val="00313619"/>
    <w:rsid w:val="003137E9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35A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94A98"/>
    <w:rsid w:val="003A11F7"/>
    <w:rsid w:val="003A6C5F"/>
    <w:rsid w:val="003B1445"/>
    <w:rsid w:val="003B149D"/>
    <w:rsid w:val="003B3074"/>
    <w:rsid w:val="003B62DE"/>
    <w:rsid w:val="003B6728"/>
    <w:rsid w:val="003C03D0"/>
    <w:rsid w:val="003C1046"/>
    <w:rsid w:val="003C18F7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249F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443BE"/>
    <w:rsid w:val="0044444E"/>
    <w:rsid w:val="00451795"/>
    <w:rsid w:val="004524F7"/>
    <w:rsid w:val="00454EDD"/>
    <w:rsid w:val="00455A99"/>
    <w:rsid w:val="00477F99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67E"/>
    <w:rsid w:val="004D2771"/>
    <w:rsid w:val="004D6C9A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367B3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874"/>
    <w:rsid w:val="00564DFE"/>
    <w:rsid w:val="005674EB"/>
    <w:rsid w:val="00567B4F"/>
    <w:rsid w:val="00573F3C"/>
    <w:rsid w:val="00574051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18BC"/>
    <w:rsid w:val="005F2255"/>
    <w:rsid w:val="005F2D26"/>
    <w:rsid w:val="005F4771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16DC"/>
    <w:rsid w:val="006618E3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439E"/>
    <w:rsid w:val="006D57E9"/>
    <w:rsid w:val="006D6CF0"/>
    <w:rsid w:val="006E001B"/>
    <w:rsid w:val="006E0C82"/>
    <w:rsid w:val="006E2251"/>
    <w:rsid w:val="006E5146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1322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2797E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252"/>
    <w:rsid w:val="00794847"/>
    <w:rsid w:val="007A1696"/>
    <w:rsid w:val="007A26F3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C4518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0600"/>
    <w:rsid w:val="008213B5"/>
    <w:rsid w:val="008231CE"/>
    <w:rsid w:val="008239FC"/>
    <w:rsid w:val="00825A0F"/>
    <w:rsid w:val="00833063"/>
    <w:rsid w:val="0083349F"/>
    <w:rsid w:val="00833D12"/>
    <w:rsid w:val="0083402E"/>
    <w:rsid w:val="00834CEC"/>
    <w:rsid w:val="00842C04"/>
    <w:rsid w:val="00847179"/>
    <w:rsid w:val="008533F9"/>
    <w:rsid w:val="00855410"/>
    <w:rsid w:val="00860B72"/>
    <w:rsid w:val="008670DE"/>
    <w:rsid w:val="008706D6"/>
    <w:rsid w:val="00871951"/>
    <w:rsid w:val="00875DA6"/>
    <w:rsid w:val="00876869"/>
    <w:rsid w:val="0087787A"/>
    <w:rsid w:val="00880C6D"/>
    <w:rsid w:val="0088100A"/>
    <w:rsid w:val="0088275D"/>
    <w:rsid w:val="0088314B"/>
    <w:rsid w:val="00885625"/>
    <w:rsid w:val="008865D2"/>
    <w:rsid w:val="00886814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104"/>
    <w:rsid w:val="008F1694"/>
    <w:rsid w:val="008F234A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5D72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3A06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A7503"/>
    <w:rsid w:val="009A7CB4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6026"/>
    <w:rsid w:val="009C785E"/>
    <w:rsid w:val="009D6783"/>
    <w:rsid w:val="009E3440"/>
    <w:rsid w:val="009F09D2"/>
    <w:rsid w:val="009F3518"/>
    <w:rsid w:val="009F7A3C"/>
    <w:rsid w:val="009F7E3D"/>
    <w:rsid w:val="00A01331"/>
    <w:rsid w:val="00A05C3E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650F9"/>
    <w:rsid w:val="00A703E1"/>
    <w:rsid w:val="00A71D95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1907"/>
    <w:rsid w:val="00AB3CA0"/>
    <w:rsid w:val="00AB66EA"/>
    <w:rsid w:val="00AB7E49"/>
    <w:rsid w:val="00AC154A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69FC"/>
    <w:rsid w:val="00B17C9C"/>
    <w:rsid w:val="00B20315"/>
    <w:rsid w:val="00B22954"/>
    <w:rsid w:val="00B235AF"/>
    <w:rsid w:val="00B2377B"/>
    <w:rsid w:val="00B261AF"/>
    <w:rsid w:val="00B26E35"/>
    <w:rsid w:val="00B3074E"/>
    <w:rsid w:val="00B324F0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A79BA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BF55F1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4D94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55E4A"/>
    <w:rsid w:val="00C606FA"/>
    <w:rsid w:val="00C62B55"/>
    <w:rsid w:val="00C63CA0"/>
    <w:rsid w:val="00C64358"/>
    <w:rsid w:val="00C67D94"/>
    <w:rsid w:val="00C72039"/>
    <w:rsid w:val="00C74BD0"/>
    <w:rsid w:val="00C81188"/>
    <w:rsid w:val="00C81283"/>
    <w:rsid w:val="00C8146C"/>
    <w:rsid w:val="00C909DA"/>
    <w:rsid w:val="00CA2592"/>
    <w:rsid w:val="00CA4434"/>
    <w:rsid w:val="00CB1458"/>
    <w:rsid w:val="00CB5D25"/>
    <w:rsid w:val="00CC21F0"/>
    <w:rsid w:val="00CC5D03"/>
    <w:rsid w:val="00CD4192"/>
    <w:rsid w:val="00CE0326"/>
    <w:rsid w:val="00CE3C5D"/>
    <w:rsid w:val="00CE4719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34EC"/>
    <w:rsid w:val="00D35C6F"/>
    <w:rsid w:val="00D36642"/>
    <w:rsid w:val="00D36D6D"/>
    <w:rsid w:val="00D40A4D"/>
    <w:rsid w:val="00D42592"/>
    <w:rsid w:val="00D44547"/>
    <w:rsid w:val="00D45601"/>
    <w:rsid w:val="00D46D7F"/>
    <w:rsid w:val="00D507A6"/>
    <w:rsid w:val="00D50C71"/>
    <w:rsid w:val="00D577F2"/>
    <w:rsid w:val="00D615C7"/>
    <w:rsid w:val="00D62EF5"/>
    <w:rsid w:val="00D65A55"/>
    <w:rsid w:val="00D65A6A"/>
    <w:rsid w:val="00D65D82"/>
    <w:rsid w:val="00D66ED8"/>
    <w:rsid w:val="00D7181B"/>
    <w:rsid w:val="00D71AAB"/>
    <w:rsid w:val="00D754EE"/>
    <w:rsid w:val="00D82972"/>
    <w:rsid w:val="00D85EA3"/>
    <w:rsid w:val="00D860A2"/>
    <w:rsid w:val="00D87ED3"/>
    <w:rsid w:val="00D9200D"/>
    <w:rsid w:val="00D9387A"/>
    <w:rsid w:val="00D94E72"/>
    <w:rsid w:val="00D95AC8"/>
    <w:rsid w:val="00DA057B"/>
    <w:rsid w:val="00DA37E2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DF7770"/>
    <w:rsid w:val="00E13926"/>
    <w:rsid w:val="00E148F5"/>
    <w:rsid w:val="00E16F44"/>
    <w:rsid w:val="00E217EA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BD1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365B"/>
    <w:rsid w:val="00EE542A"/>
    <w:rsid w:val="00EF1A5D"/>
    <w:rsid w:val="00EF39D3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1123"/>
    <w:rsid w:val="00F41819"/>
    <w:rsid w:val="00F44D53"/>
    <w:rsid w:val="00F47A30"/>
    <w:rsid w:val="00F53901"/>
    <w:rsid w:val="00F53AD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132B"/>
    <w:rsid w:val="00FC4B0D"/>
    <w:rsid w:val="00FD1425"/>
    <w:rsid w:val="00FD1EBA"/>
    <w:rsid w:val="00FD5356"/>
    <w:rsid w:val="00FE6FC5"/>
    <w:rsid w:val="00FF262E"/>
    <w:rsid w:val="00FF40A3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F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311CB1-8854-41DD-BBAE-3EF2D2C2C315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736FE79C-7A0C-4F45-A92C-DD3216B74FE3}">
      <dgm:prSet phldrT="[Text]"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1100"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64D54EEB-7E66-40A9-A4BD-ED9BA897933C}" type="parTrans" cxnId="{06A119CC-B4DC-4ECF-A826-25C3CD1E0341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02264117-4F9F-40BB-9C11-21DC45EA8775}" type="sibTrans" cxnId="{06A119CC-B4DC-4ECF-A826-25C3CD1E0341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8EC83BE2-E0D8-45D1-9D63-091EF7091539}">
      <dgm:prSet phldrT="[Text]"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 sz="1100">
              <a:latin typeface="Helvetica" panose="020B0604020202020204" pitchFamily="34" charset="0"/>
              <a:cs typeface="Helvetica" panose="020B0604020202020204" pitchFamily="34" charset="0"/>
            </a:rPr>
            <a:t>Invest in this property</a:t>
          </a:r>
        </a:p>
      </dgm:t>
    </dgm:pt>
    <dgm:pt modelId="{3B61C938-F938-4679-913F-0F1F6B4E43BF}" type="parTrans" cxnId="{4C576BC7-C9EF-4B55-BA1C-D7B0B74B046F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11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02DD817B-38CC-4E41-AB0A-517AEEAF532F}" type="sibTrans" cxnId="{4C576BC7-C9EF-4B55-BA1C-D7B0B74B046F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B7CAE6E4-D13A-4AFA-B06E-F3E3BB5C19F2}">
      <dgm:prSet phldrT="[Text]"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 sz="1100">
              <a:latin typeface="Helvetica" panose="020B0604020202020204" pitchFamily="34" charset="0"/>
              <a:cs typeface="Helvetica" panose="020B0604020202020204" pitchFamily="34" charset="0"/>
            </a:rPr>
            <a:t>Invest in the </a:t>
          </a:r>
          <a:r>
            <a:rPr lang="en-US" sz="1100" i="1">
              <a:latin typeface="Helvetica" panose="020B0604020202020204" pitchFamily="34" charset="0"/>
              <a:cs typeface="Helvetica" panose="020B0604020202020204" pitchFamily="34" charset="0"/>
            </a:rPr>
            <a:t>Benchmark*</a:t>
          </a:r>
        </a:p>
      </dgm:t>
    </dgm:pt>
    <dgm:pt modelId="{00AA6FC6-8A4B-4541-A262-B389515492FE}" type="parTrans" cxnId="{1B3224F9-84BA-4C91-9047-0F090D64751C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11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DE8F1C59-163F-4B90-8909-128C0FD8A5E7}" type="sibTrans" cxnId="{1B3224F9-84BA-4C91-9047-0F090D64751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07B38AD3-F88A-4FDB-8202-33CBB8DF3F61}">
      <dgm:prSet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1000"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D645DC0F-FD6B-43C5-8C67-58DFD82E1DB4}" type="parTrans" cxnId="{8E3C86B5-851D-427A-B90E-65FA73F49DEF}">
      <dgm:prSet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400"/>
        </a:p>
      </dgm:t>
    </dgm:pt>
    <dgm:pt modelId="{3FD59033-D741-40D8-A939-67F06090436B}" type="sibTrans" cxnId="{8E3C86B5-851D-427A-B90E-65FA73F49DEF}">
      <dgm:prSet/>
      <dgm:spPr/>
      <dgm:t>
        <a:bodyPr/>
        <a:lstStyle/>
        <a:p>
          <a:endParaRPr lang="en-US"/>
        </a:p>
      </dgm:t>
    </dgm:pt>
    <dgm:pt modelId="{036667C0-1B4B-45F3-8339-DCA189FBF304}">
      <dgm:prSet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1100"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02982D4B-8130-4D8D-8E02-F552D1A2565A}" type="parTrans" cxnId="{D3A450D2-047E-4154-A501-03ED72E20804}">
      <dgm:prSet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400"/>
        </a:p>
      </dgm:t>
    </dgm:pt>
    <dgm:pt modelId="{0B23FD57-F138-4D09-A77D-22E26D90B9BA}" type="sibTrans" cxnId="{D3A450D2-047E-4154-A501-03ED72E20804}">
      <dgm:prSet/>
      <dgm:spPr/>
      <dgm:t>
        <a:bodyPr/>
        <a:lstStyle/>
        <a:p>
          <a:endParaRPr lang="en-US"/>
        </a:p>
      </dgm:t>
    </dgm:pt>
    <dgm:pt modelId="{812AF2F2-E4D3-4B93-AAD1-62C2370A6A3E}" type="pres">
      <dgm:prSet presAssocID="{D5311CB1-8854-41DD-BBAE-3EF2D2C2C3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A300E6-6695-4DD0-A0C3-FDE95763FC8E}" type="pres">
      <dgm:prSet presAssocID="{736FE79C-7A0C-4F45-A92C-DD3216B74FE3}" presName="hierRoot1" presStyleCnt="0">
        <dgm:presLayoutVars>
          <dgm:hierBranch val="init"/>
        </dgm:presLayoutVars>
      </dgm:prSet>
      <dgm:spPr/>
    </dgm:pt>
    <dgm:pt modelId="{624221E9-AF07-4B71-A509-37DEA38D6475}" type="pres">
      <dgm:prSet presAssocID="{736FE79C-7A0C-4F45-A92C-DD3216B74FE3}" presName="rootComposite1" presStyleCnt="0"/>
      <dgm:spPr/>
    </dgm:pt>
    <dgm:pt modelId="{3EFB45D9-ECEF-4AFA-9A15-5BCF5D3F1B8E}" type="pres">
      <dgm:prSet presAssocID="{736FE79C-7A0C-4F45-A92C-DD3216B74FE3}" presName="rootText1" presStyleLbl="node0" presStyleIdx="0" presStyleCnt="1" custLinFactNeighborX="-37990" custLinFactNeighborY="6944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1619938F-E10B-45DF-8BFE-765C4139A22D}" type="pres">
      <dgm:prSet presAssocID="{736FE79C-7A0C-4F45-A92C-DD3216B74FE3}" presName="rootConnector1" presStyleLbl="node1" presStyleIdx="0" presStyleCnt="0"/>
      <dgm:spPr/>
    </dgm:pt>
    <dgm:pt modelId="{5763E043-A504-4EED-95FF-5F3BB243FE18}" type="pres">
      <dgm:prSet presAssocID="{736FE79C-7A0C-4F45-A92C-DD3216B74FE3}" presName="hierChild2" presStyleCnt="0"/>
      <dgm:spPr/>
    </dgm:pt>
    <dgm:pt modelId="{E75A6208-08AF-41C0-BF5E-0F18F6B55ACA}" type="pres">
      <dgm:prSet presAssocID="{3B61C938-F938-4679-913F-0F1F6B4E43BF}" presName="Name64" presStyleLbl="parChTrans1D2" presStyleIdx="0" presStyleCnt="2"/>
      <dgm:spPr/>
    </dgm:pt>
    <dgm:pt modelId="{2714F70C-71F3-4831-B77C-9A79FAF03E83}" type="pres">
      <dgm:prSet presAssocID="{8EC83BE2-E0D8-45D1-9D63-091EF7091539}" presName="hierRoot2" presStyleCnt="0">
        <dgm:presLayoutVars>
          <dgm:hierBranch val="init"/>
        </dgm:presLayoutVars>
      </dgm:prSet>
      <dgm:spPr/>
    </dgm:pt>
    <dgm:pt modelId="{57A782B9-5687-465B-9688-24F9E06D7DB5}" type="pres">
      <dgm:prSet presAssocID="{8EC83BE2-E0D8-45D1-9D63-091EF7091539}" presName="rootComposite" presStyleCnt="0"/>
      <dgm:spPr/>
    </dgm:pt>
    <dgm:pt modelId="{D0CB1BEC-D1C8-45E4-B116-8C28B4C29E67}" type="pres">
      <dgm:prSet presAssocID="{8EC83BE2-E0D8-45D1-9D63-091EF7091539}" presName="rootText" presStyleLbl="node2" presStyleIdx="0" presStyleCnt="2" custLinFactNeighborX="2328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CF0270DA-CBCB-4276-BCF6-0B2751AD9CB3}" type="pres">
      <dgm:prSet presAssocID="{8EC83BE2-E0D8-45D1-9D63-091EF7091539}" presName="rootConnector" presStyleLbl="node2" presStyleIdx="0" presStyleCnt="2"/>
      <dgm:spPr/>
    </dgm:pt>
    <dgm:pt modelId="{2448B551-2E59-47ED-951D-68DEB6959F8B}" type="pres">
      <dgm:prSet presAssocID="{8EC83BE2-E0D8-45D1-9D63-091EF7091539}" presName="hierChild4" presStyleCnt="0"/>
      <dgm:spPr/>
    </dgm:pt>
    <dgm:pt modelId="{6CD822D2-E2F2-4446-8E06-5454A305CF96}" type="pres">
      <dgm:prSet presAssocID="{D645DC0F-FD6B-43C5-8C67-58DFD82E1DB4}" presName="Name64" presStyleLbl="parChTrans1D3" presStyleIdx="0" presStyleCnt="2"/>
      <dgm:spPr/>
    </dgm:pt>
    <dgm:pt modelId="{0064A199-9545-4722-9A94-F72B0C4449D9}" type="pres">
      <dgm:prSet presAssocID="{07B38AD3-F88A-4FDB-8202-33CBB8DF3F61}" presName="hierRoot2" presStyleCnt="0">
        <dgm:presLayoutVars>
          <dgm:hierBranch val="init"/>
        </dgm:presLayoutVars>
      </dgm:prSet>
      <dgm:spPr/>
    </dgm:pt>
    <dgm:pt modelId="{56906CC6-9EC8-4219-933A-41B2BC85522E}" type="pres">
      <dgm:prSet presAssocID="{07B38AD3-F88A-4FDB-8202-33CBB8DF3F61}" presName="rootComposite" presStyleCnt="0"/>
      <dgm:spPr/>
    </dgm:pt>
    <dgm:pt modelId="{59E9A647-4660-4DAE-806A-2E16D9586C7C}" type="pres">
      <dgm:prSet presAssocID="{07B38AD3-F88A-4FDB-8202-33CBB8DF3F61}" presName="rootText" presStyleLbl="node3" presStyleIdx="0" presStyleCnt="2" custScaleX="140906" custScaleY="113937" custLinFactNeighborX="40761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19BB2CFD-9FB5-4E95-B997-0789DB6B87D9}" type="pres">
      <dgm:prSet presAssocID="{07B38AD3-F88A-4FDB-8202-33CBB8DF3F61}" presName="rootConnector" presStyleLbl="node3" presStyleIdx="0" presStyleCnt="2"/>
      <dgm:spPr/>
    </dgm:pt>
    <dgm:pt modelId="{8216DF57-4AD8-4BDE-944A-92C6E916175B}" type="pres">
      <dgm:prSet presAssocID="{07B38AD3-F88A-4FDB-8202-33CBB8DF3F61}" presName="hierChild4" presStyleCnt="0"/>
      <dgm:spPr/>
    </dgm:pt>
    <dgm:pt modelId="{21476E82-DAAB-471C-801A-4E0598BB3A90}" type="pres">
      <dgm:prSet presAssocID="{07B38AD3-F88A-4FDB-8202-33CBB8DF3F61}" presName="hierChild5" presStyleCnt="0"/>
      <dgm:spPr/>
    </dgm:pt>
    <dgm:pt modelId="{0B9E2632-322F-4997-9518-CF93C21EC084}" type="pres">
      <dgm:prSet presAssocID="{8EC83BE2-E0D8-45D1-9D63-091EF7091539}" presName="hierChild5" presStyleCnt="0"/>
      <dgm:spPr/>
    </dgm:pt>
    <dgm:pt modelId="{27986C86-8B4A-4836-BD47-3421EF499ED3}" type="pres">
      <dgm:prSet presAssocID="{00AA6FC6-8A4B-4541-A262-B389515492FE}" presName="Name64" presStyleLbl="parChTrans1D2" presStyleIdx="1" presStyleCnt="2"/>
      <dgm:spPr/>
    </dgm:pt>
    <dgm:pt modelId="{199D4CF0-80B8-4B33-97E3-02F98BB5771E}" type="pres">
      <dgm:prSet presAssocID="{B7CAE6E4-D13A-4AFA-B06E-F3E3BB5C19F2}" presName="hierRoot2" presStyleCnt="0">
        <dgm:presLayoutVars>
          <dgm:hierBranch val="init"/>
        </dgm:presLayoutVars>
      </dgm:prSet>
      <dgm:spPr/>
    </dgm:pt>
    <dgm:pt modelId="{FC2802DF-0993-4AD7-A13D-C0D6ABD4D1AF}" type="pres">
      <dgm:prSet presAssocID="{B7CAE6E4-D13A-4AFA-B06E-F3E3BB5C19F2}" presName="rootComposite" presStyleCnt="0"/>
      <dgm:spPr/>
    </dgm:pt>
    <dgm:pt modelId="{A574A01A-71D5-4B45-B0E7-99D2A9EB4980}" type="pres">
      <dgm:prSet presAssocID="{B7CAE6E4-D13A-4AFA-B06E-F3E3BB5C19F2}" presName="rootText" presStyleLbl="node2" presStyleIdx="1" presStyleCnt="2" custLinFactNeighborX="2151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1536DA1F-C4A5-4D99-9414-CBBE1739F7C1}" type="pres">
      <dgm:prSet presAssocID="{B7CAE6E4-D13A-4AFA-B06E-F3E3BB5C19F2}" presName="rootConnector" presStyleLbl="node2" presStyleIdx="1" presStyleCnt="2"/>
      <dgm:spPr/>
    </dgm:pt>
    <dgm:pt modelId="{0096D5F0-E7D1-4256-ACE1-30C0AEC4B233}" type="pres">
      <dgm:prSet presAssocID="{B7CAE6E4-D13A-4AFA-B06E-F3E3BB5C19F2}" presName="hierChild4" presStyleCnt="0"/>
      <dgm:spPr/>
    </dgm:pt>
    <dgm:pt modelId="{F30498B5-E9DB-40CA-8E75-D3EC2E166DA4}" type="pres">
      <dgm:prSet presAssocID="{02982D4B-8130-4D8D-8E02-F552D1A2565A}" presName="Name64" presStyleLbl="parChTrans1D3" presStyleIdx="1" presStyleCnt="2"/>
      <dgm:spPr/>
    </dgm:pt>
    <dgm:pt modelId="{3B30391E-183C-4DA0-8842-2D9BFD4D7E86}" type="pres">
      <dgm:prSet presAssocID="{036667C0-1B4B-45F3-8339-DCA189FBF304}" presName="hierRoot2" presStyleCnt="0">
        <dgm:presLayoutVars>
          <dgm:hierBranch val="init"/>
        </dgm:presLayoutVars>
      </dgm:prSet>
      <dgm:spPr/>
    </dgm:pt>
    <dgm:pt modelId="{8F7E6D7B-4034-4993-9E65-2AC3DAAAF443}" type="pres">
      <dgm:prSet presAssocID="{036667C0-1B4B-45F3-8339-DCA189FBF304}" presName="rootComposite" presStyleCnt="0"/>
      <dgm:spPr/>
    </dgm:pt>
    <dgm:pt modelId="{456512C7-4523-4A11-A27C-10FAAC0DF23D}" type="pres">
      <dgm:prSet presAssocID="{036667C0-1B4B-45F3-8339-DCA189FBF304}" presName="rootText" presStyleLbl="node3" presStyleIdx="1" presStyleCnt="2" custScaleX="143272" custScaleY="100801" custLinFactNeighborX="39592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BFD1B6C3-9AA1-4322-B296-776CE2F2A67F}" type="pres">
      <dgm:prSet presAssocID="{036667C0-1B4B-45F3-8339-DCA189FBF304}" presName="rootConnector" presStyleLbl="node3" presStyleIdx="1" presStyleCnt="2"/>
      <dgm:spPr/>
    </dgm:pt>
    <dgm:pt modelId="{601ACBEB-394D-44F3-BD7F-0D4A961A4D94}" type="pres">
      <dgm:prSet presAssocID="{036667C0-1B4B-45F3-8339-DCA189FBF304}" presName="hierChild4" presStyleCnt="0"/>
      <dgm:spPr/>
    </dgm:pt>
    <dgm:pt modelId="{97C17DAF-DC87-47A3-96BF-D6BAC041453D}" type="pres">
      <dgm:prSet presAssocID="{036667C0-1B4B-45F3-8339-DCA189FBF304}" presName="hierChild5" presStyleCnt="0"/>
      <dgm:spPr/>
    </dgm:pt>
    <dgm:pt modelId="{04A721B2-5EB0-43E3-B073-A8B5D00958B0}" type="pres">
      <dgm:prSet presAssocID="{B7CAE6E4-D13A-4AFA-B06E-F3E3BB5C19F2}" presName="hierChild5" presStyleCnt="0"/>
      <dgm:spPr/>
    </dgm:pt>
    <dgm:pt modelId="{52EF28A6-49C1-4E20-AFB5-8BEF7CE2541B}" type="pres">
      <dgm:prSet presAssocID="{736FE79C-7A0C-4F45-A92C-DD3216B74FE3}" presName="hierChild3" presStyleCnt="0"/>
      <dgm:spPr/>
    </dgm:pt>
  </dgm:ptLst>
  <dgm:cxnLst>
    <dgm:cxn modelId="{65325604-F6EF-409C-8657-BDC33A9A8CD5}" type="presOf" srcId="{736FE79C-7A0C-4F45-A92C-DD3216B74FE3}" destId="{1619938F-E10B-45DF-8BFE-765C4139A22D}" srcOrd="1" destOrd="0" presId="urn:microsoft.com/office/officeart/2009/3/layout/HorizontalOrganizationChart"/>
    <dgm:cxn modelId="{CD3D0905-5E5D-4AEA-AF9B-3956A20DD86F}" type="presOf" srcId="{B7CAE6E4-D13A-4AFA-B06E-F3E3BB5C19F2}" destId="{A574A01A-71D5-4B45-B0E7-99D2A9EB4980}" srcOrd="0" destOrd="0" presId="urn:microsoft.com/office/officeart/2009/3/layout/HorizontalOrganizationChart"/>
    <dgm:cxn modelId="{7221411D-7EC9-4DF2-99C7-F85AEC56C79F}" type="presOf" srcId="{D5311CB1-8854-41DD-BBAE-3EF2D2C2C315}" destId="{812AF2F2-E4D3-4B93-AAD1-62C2370A6A3E}" srcOrd="0" destOrd="0" presId="urn:microsoft.com/office/officeart/2009/3/layout/HorizontalOrganizationChart"/>
    <dgm:cxn modelId="{D4F07A22-14CA-4936-ACD1-581455F2E1C0}" type="presOf" srcId="{8EC83BE2-E0D8-45D1-9D63-091EF7091539}" destId="{CF0270DA-CBCB-4276-BCF6-0B2751AD9CB3}" srcOrd="1" destOrd="0" presId="urn:microsoft.com/office/officeart/2009/3/layout/HorizontalOrganizationChart"/>
    <dgm:cxn modelId="{4E696432-0085-4682-B075-91B28B8C765E}" type="presOf" srcId="{00AA6FC6-8A4B-4541-A262-B389515492FE}" destId="{27986C86-8B4A-4836-BD47-3421EF499ED3}" srcOrd="0" destOrd="0" presId="urn:microsoft.com/office/officeart/2009/3/layout/HorizontalOrganizationChart"/>
    <dgm:cxn modelId="{60644B32-A338-4C95-8E97-07A5BA9468AB}" type="presOf" srcId="{8EC83BE2-E0D8-45D1-9D63-091EF7091539}" destId="{D0CB1BEC-D1C8-45E4-B116-8C28B4C29E67}" srcOrd="0" destOrd="0" presId="urn:microsoft.com/office/officeart/2009/3/layout/HorizontalOrganizationChart"/>
    <dgm:cxn modelId="{17F5C141-FC82-4F5A-81F7-FDB54F3601FB}" type="presOf" srcId="{036667C0-1B4B-45F3-8339-DCA189FBF304}" destId="{456512C7-4523-4A11-A27C-10FAAC0DF23D}" srcOrd="0" destOrd="0" presId="urn:microsoft.com/office/officeart/2009/3/layout/HorizontalOrganizationChart"/>
    <dgm:cxn modelId="{A5103264-7929-4E1C-8897-E21EE664A9CA}" type="presOf" srcId="{D645DC0F-FD6B-43C5-8C67-58DFD82E1DB4}" destId="{6CD822D2-E2F2-4446-8E06-5454A305CF96}" srcOrd="0" destOrd="0" presId="urn:microsoft.com/office/officeart/2009/3/layout/HorizontalOrganizationChart"/>
    <dgm:cxn modelId="{CD2EA3B1-D929-42A6-81BD-3E5BF61CF8D8}" type="presOf" srcId="{B7CAE6E4-D13A-4AFA-B06E-F3E3BB5C19F2}" destId="{1536DA1F-C4A5-4D99-9414-CBBE1739F7C1}" srcOrd="1" destOrd="0" presId="urn:microsoft.com/office/officeart/2009/3/layout/HorizontalOrganizationChart"/>
    <dgm:cxn modelId="{8E3C86B5-851D-427A-B90E-65FA73F49DEF}" srcId="{8EC83BE2-E0D8-45D1-9D63-091EF7091539}" destId="{07B38AD3-F88A-4FDB-8202-33CBB8DF3F61}" srcOrd="0" destOrd="0" parTransId="{D645DC0F-FD6B-43C5-8C67-58DFD82E1DB4}" sibTransId="{3FD59033-D741-40D8-A939-67F06090436B}"/>
    <dgm:cxn modelId="{263742BA-92B7-45D6-86AB-6F70AF86325C}" type="presOf" srcId="{02982D4B-8130-4D8D-8E02-F552D1A2565A}" destId="{F30498B5-E9DB-40CA-8E75-D3EC2E166DA4}" srcOrd="0" destOrd="0" presId="urn:microsoft.com/office/officeart/2009/3/layout/HorizontalOrganizationChart"/>
    <dgm:cxn modelId="{5341D4C1-FB98-4D2C-BA57-E9B22B86024A}" type="presOf" srcId="{3B61C938-F938-4679-913F-0F1F6B4E43BF}" destId="{E75A6208-08AF-41C0-BF5E-0F18F6B55ACA}" srcOrd="0" destOrd="0" presId="urn:microsoft.com/office/officeart/2009/3/layout/HorizontalOrganizationChart"/>
    <dgm:cxn modelId="{A60D06C6-C9D5-4ECF-A3CE-44416086E66D}" type="presOf" srcId="{736FE79C-7A0C-4F45-A92C-DD3216B74FE3}" destId="{3EFB45D9-ECEF-4AFA-9A15-5BCF5D3F1B8E}" srcOrd="0" destOrd="0" presId="urn:microsoft.com/office/officeart/2009/3/layout/HorizontalOrganizationChart"/>
    <dgm:cxn modelId="{4C576BC7-C9EF-4B55-BA1C-D7B0B74B046F}" srcId="{736FE79C-7A0C-4F45-A92C-DD3216B74FE3}" destId="{8EC83BE2-E0D8-45D1-9D63-091EF7091539}" srcOrd="0" destOrd="0" parTransId="{3B61C938-F938-4679-913F-0F1F6B4E43BF}" sibTransId="{02DD817B-38CC-4E41-AB0A-517AEEAF532F}"/>
    <dgm:cxn modelId="{06A119CC-B4DC-4ECF-A826-25C3CD1E0341}" srcId="{D5311CB1-8854-41DD-BBAE-3EF2D2C2C315}" destId="{736FE79C-7A0C-4F45-A92C-DD3216B74FE3}" srcOrd="0" destOrd="0" parTransId="{64D54EEB-7E66-40A9-A4BD-ED9BA897933C}" sibTransId="{02264117-4F9F-40BB-9C11-21DC45EA8775}"/>
    <dgm:cxn modelId="{D3A450D2-047E-4154-A501-03ED72E20804}" srcId="{B7CAE6E4-D13A-4AFA-B06E-F3E3BB5C19F2}" destId="{036667C0-1B4B-45F3-8339-DCA189FBF304}" srcOrd="0" destOrd="0" parTransId="{02982D4B-8130-4D8D-8E02-F552D1A2565A}" sibTransId="{0B23FD57-F138-4D09-A77D-22E26D90B9BA}"/>
    <dgm:cxn modelId="{0D06D5E4-774C-4606-8E44-96AF99201BE1}" type="presOf" srcId="{07B38AD3-F88A-4FDB-8202-33CBB8DF3F61}" destId="{59E9A647-4660-4DAE-806A-2E16D9586C7C}" srcOrd="0" destOrd="0" presId="urn:microsoft.com/office/officeart/2009/3/layout/HorizontalOrganizationChart"/>
    <dgm:cxn modelId="{500076E6-CC07-4E01-9D23-B6C1126B4323}" type="presOf" srcId="{036667C0-1B4B-45F3-8339-DCA189FBF304}" destId="{BFD1B6C3-9AA1-4322-B296-776CE2F2A67F}" srcOrd="1" destOrd="0" presId="urn:microsoft.com/office/officeart/2009/3/layout/HorizontalOrganizationChart"/>
    <dgm:cxn modelId="{2096C8F0-9305-4C04-A7CE-C67B285A65DB}" type="presOf" srcId="{07B38AD3-F88A-4FDB-8202-33CBB8DF3F61}" destId="{19BB2CFD-9FB5-4E95-B997-0789DB6B87D9}" srcOrd="1" destOrd="0" presId="urn:microsoft.com/office/officeart/2009/3/layout/HorizontalOrganizationChart"/>
    <dgm:cxn modelId="{1B3224F9-84BA-4C91-9047-0F090D64751C}" srcId="{736FE79C-7A0C-4F45-A92C-DD3216B74FE3}" destId="{B7CAE6E4-D13A-4AFA-B06E-F3E3BB5C19F2}" srcOrd="1" destOrd="0" parTransId="{00AA6FC6-8A4B-4541-A262-B389515492FE}" sibTransId="{DE8F1C59-163F-4B90-8909-128C0FD8A5E7}"/>
    <dgm:cxn modelId="{FEC92DEA-EE08-4429-B39C-337DC8C7EFD0}" type="presParOf" srcId="{812AF2F2-E4D3-4B93-AAD1-62C2370A6A3E}" destId="{C7A300E6-6695-4DD0-A0C3-FDE95763FC8E}" srcOrd="0" destOrd="0" presId="urn:microsoft.com/office/officeart/2009/3/layout/HorizontalOrganizationChart"/>
    <dgm:cxn modelId="{993E4B4B-BD25-48DD-A2BE-77D06E325F62}" type="presParOf" srcId="{C7A300E6-6695-4DD0-A0C3-FDE95763FC8E}" destId="{624221E9-AF07-4B71-A509-37DEA38D6475}" srcOrd="0" destOrd="0" presId="urn:microsoft.com/office/officeart/2009/3/layout/HorizontalOrganizationChart"/>
    <dgm:cxn modelId="{BAC93DEC-67F2-4E35-AC01-5A849D25D51C}" type="presParOf" srcId="{624221E9-AF07-4B71-A509-37DEA38D6475}" destId="{3EFB45D9-ECEF-4AFA-9A15-5BCF5D3F1B8E}" srcOrd="0" destOrd="0" presId="urn:microsoft.com/office/officeart/2009/3/layout/HorizontalOrganizationChart"/>
    <dgm:cxn modelId="{9CB1C126-E459-41D3-BEE3-230E00D19D2B}" type="presParOf" srcId="{624221E9-AF07-4B71-A509-37DEA38D6475}" destId="{1619938F-E10B-45DF-8BFE-765C4139A22D}" srcOrd="1" destOrd="0" presId="urn:microsoft.com/office/officeart/2009/3/layout/HorizontalOrganizationChart"/>
    <dgm:cxn modelId="{A6AECA1D-C22D-4C80-88A3-654EE6B92CDC}" type="presParOf" srcId="{C7A300E6-6695-4DD0-A0C3-FDE95763FC8E}" destId="{5763E043-A504-4EED-95FF-5F3BB243FE18}" srcOrd="1" destOrd="0" presId="urn:microsoft.com/office/officeart/2009/3/layout/HorizontalOrganizationChart"/>
    <dgm:cxn modelId="{289C598B-4554-46C3-AA37-EEBA07AD18FF}" type="presParOf" srcId="{5763E043-A504-4EED-95FF-5F3BB243FE18}" destId="{E75A6208-08AF-41C0-BF5E-0F18F6B55ACA}" srcOrd="0" destOrd="0" presId="urn:microsoft.com/office/officeart/2009/3/layout/HorizontalOrganizationChart"/>
    <dgm:cxn modelId="{367C378A-A350-41F5-BAE0-72A6F46C088C}" type="presParOf" srcId="{5763E043-A504-4EED-95FF-5F3BB243FE18}" destId="{2714F70C-71F3-4831-B77C-9A79FAF03E83}" srcOrd="1" destOrd="0" presId="urn:microsoft.com/office/officeart/2009/3/layout/HorizontalOrganizationChart"/>
    <dgm:cxn modelId="{2AD5DBFD-EEAD-4C11-BCD6-DA8562D0F19E}" type="presParOf" srcId="{2714F70C-71F3-4831-B77C-9A79FAF03E83}" destId="{57A782B9-5687-465B-9688-24F9E06D7DB5}" srcOrd="0" destOrd="0" presId="urn:microsoft.com/office/officeart/2009/3/layout/HorizontalOrganizationChart"/>
    <dgm:cxn modelId="{C4642291-0344-47F3-B598-B524165D02D3}" type="presParOf" srcId="{57A782B9-5687-465B-9688-24F9E06D7DB5}" destId="{D0CB1BEC-D1C8-45E4-B116-8C28B4C29E67}" srcOrd="0" destOrd="0" presId="urn:microsoft.com/office/officeart/2009/3/layout/HorizontalOrganizationChart"/>
    <dgm:cxn modelId="{060A7F0E-6B56-4623-BE6A-A224B1CD59C2}" type="presParOf" srcId="{57A782B9-5687-465B-9688-24F9E06D7DB5}" destId="{CF0270DA-CBCB-4276-BCF6-0B2751AD9CB3}" srcOrd="1" destOrd="0" presId="urn:microsoft.com/office/officeart/2009/3/layout/HorizontalOrganizationChart"/>
    <dgm:cxn modelId="{E642AF06-C08F-4AD6-AC73-AE4DFF0D6EBB}" type="presParOf" srcId="{2714F70C-71F3-4831-B77C-9A79FAF03E83}" destId="{2448B551-2E59-47ED-951D-68DEB6959F8B}" srcOrd="1" destOrd="0" presId="urn:microsoft.com/office/officeart/2009/3/layout/HorizontalOrganizationChart"/>
    <dgm:cxn modelId="{86B93190-1F0E-4ADD-9FE4-FFD5A1DEE52C}" type="presParOf" srcId="{2448B551-2E59-47ED-951D-68DEB6959F8B}" destId="{6CD822D2-E2F2-4446-8E06-5454A305CF96}" srcOrd="0" destOrd="0" presId="urn:microsoft.com/office/officeart/2009/3/layout/HorizontalOrganizationChart"/>
    <dgm:cxn modelId="{6A824676-DB6A-4E23-863E-328ACD0F997D}" type="presParOf" srcId="{2448B551-2E59-47ED-951D-68DEB6959F8B}" destId="{0064A199-9545-4722-9A94-F72B0C4449D9}" srcOrd="1" destOrd="0" presId="urn:microsoft.com/office/officeart/2009/3/layout/HorizontalOrganizationChart"/>
    <dgm:cxn modelId="{301A9D8D-3CB7-4CDB-95BB-34C2F5090639}" type="presParOf" srcId="{0064A199-9545-4722-9A94-F72B0C4449D9}" destId="{56906CC6-9EC8-4219-933A-41B2BC85522E}" srcOrd="0" destOrd="0" presId="urn:microsoft.com/office/officeart/2009/3/layout/HorizontalOrganizationChart"/>
    <dgm:cxn modelId="{0CAF3F80-84FE-4772-A37F-14C3C93D6E9B}" type="presParOf" srcId="{56906CC6-9EC8-4219-933A-41B2BC85522E}" destId="{59E9A647-4660-4DAE-806A-2E16D9586C7C}" srcOrd="0" destOrd="0" presId="urn:microsoft.com/office/officeart/2009/3/layout/HorizontalOrganizationChart"/>
    <dgm:cxn modelId="{950BE12F-6BA2-43A5-87BD-0153A0F46E61}" type="presParOf" srcId="{56906CC6-9EC8-4219-933A-41B2BC85522E}" destId="{19BB2CFD-9FB5-4E95-B997-0789DB6B87D9}" srcOrd="1" destOrd="0" presId="urn:microsoft.com/office/officeart/2009/3/layout/HorizontalOrganizationChart"/>
    <dgm:cxn modelId="{7683C040-3A1C-43B1-84A8-0A704EFDA01E}" type="presParOf" srcId="{0064A199-9545-4722-9A94-F72B0C4449D9}" destId="{8216DF57-4AD8-4BDE-944A-92C6E916175B}" srcOrd="1" destOrd="0" presId="urn:microsoft.com/office/officeart/2009/3/layout/HorizontalOrganizationChart"/>
    <dgm:cxn modelId="{B494EA4C-F704-4500-98C3-266B895D673C}" type="presParOf" srcId="{0064A199-9545-4722-9A94-F72B0C4449D9}" destId="{21476E82-DAAB-471C-801A-4E0598BB3A90}" srcOrd="2" destOrd="0" presId="urn:microsoft.com/office/officeart/2009/3/layout/HorizontalOrganizationChart"/>
    <dgm:cxn modelId="{2A7AD79B-42D4-429E-9986-CB006DD3DAE1}" type="presParOf" srcId="{2714F70C-71F3-4831-B77C-9A79FAF03E83}" destId="{0B9E2632-322F-4997-9518-CF93C21EC084}" srcOrd="2" destOrd="0" presId="urn:microsoft.com/office/officeart/2009/3/layout/HorizontalOrganizationChart"/>
    <dgm:cxn modelId="{1A0B355B-D89D-4AA9-82DE-5B46F447E9C7}" type="presParOf" srcId="{5763E043-A504-4EED-95FF-5F3BB243FE18}" destId="{27986C86-8B4A-4836-BD47-3421EF499ED3}" srcOrd="2" destOrd="0" presId="urn:microsoft.com/office/officeart/2009/3/layout/HorizontalOrganizationChart"/>
    <dgm:cxn modelId="{C3F8DA32-14CC-4B97-A5BB-72969776BB08}" type="presParOf" srcId="{5763E043-A504-4EED-95FF-5F3BB243FE18}" destId="{199D4CF0-80B8-4B33-97E3-02F98BB5771E}" srcOrd="3" destOrd="0" presId="urn:microsoft.com/office/officeart/2009/3/layout/HorizontalOrganizationChart"/>
    <dgm:cxn modelId="{CCEE0D60-020B-4045-B84C-D811122C558A}" type="presParOf" srcId="{199D4CF0-80B8-4B33-97E3-02F98BB5771E}" destId="{FC2802DF-0993-4AD7-A13D-C0D6ABD4D1AF}" srcOrd="0" destOrd="0" presId="urn:microsoft.com/office/officeart/2009/3/layout/HorizontalOrganizationChart"/>
    <dgm:cxn modelId="{8518B835-7503-4B98-A024-2AC8CC1D4E7C}" type="presParOf" srcId="{FC2802DF-0993-4AD7-A13D-C0D6ABD4D1AF}" destId="{A574A01A-71D5-4B45-B0E7-99D2A9EB4980}" srcOrd="0" destOrd="0" presId="urn:microsoft.com/office/officeart/2009/3/layout/HorizontalOrganizationChart"/>
    <dgm:cxn modelId="{C731D95E-A49B-46E4-A7FF-6D2B6EA04443}" type="presParOf" srcId="{FC2802DF-0993-4AD7-A13D-C0D6ABD4D1AF}" destId="{1536DA1F-C4A5-4D99-9414-CBBE1739F7C1}" srcOrd="1" destOrd="0" presId="urn:microsoft.com/office/officeart/2009/3/layout/HorizontalOrganizationChart"/>
    <dgm:cxn modelId="{A280916F-5783-414A-815C-1E600DE2B2E6}" type="presParOf" srcId="{199D4CF0-80B8-4B33-97E3-02F98BB5771E}" destId="{0096D5F0-E7D1-4256-ACE1-30C0AEC4B233}" srcOrd="1" destOrd="0" presId="urn:microsoft.com/office/officeart/2009/3/layout/HorizontalOrganizationChart"/>
    <dgm:cxn modelId="{7BC3A063-AC5A-4012-BAAD-18E233CB0383}" type="presParOf" srcId="{0096D5F0-E7D1-4256-ACE1-30C0AEC4B233}" destId="{F30498B5-E9DB-40CA-8E75-D3EC2E166DA4}" srcOrd="0" destOrd="0" presId="urn:microsoft.com/office/officeart/2009/3/layout/HorizontalOrganizationChart"/>
    <dgm:cxn modelId="{D81125E2-03E7-48C6-8EE2-D0F5281D7CEF}" type="presParOf" srcId="{0096D5F0-E7D1-4256-ACE1-30C0AEC4B233}" destId="{3B30391E-183C-4DA0-8842-2D9BFD4D7E86}" srcOrd="1" destOrd="0" presId="urn:microsoft.com/office/officeart/2009/3/layout/HorizontalOrganizationChart"/>
    <dgm:cxn modelId="{3DD709BB-28A3-4D43-AD20-4BDC7D198E36}" type="presParOf" srcId="{3B30391E-183C-4DA0-8842-2D9BFD4D7E86}" destId="{8F7E6D7B-4034-4993-9E65-2AC3DAAAF443}" srcOrd="0" destOrd="0" presId="urn:microsoft.com/office/officeart/2009/3/layout/HorizontalOrganizationChart"/>
    <dgm:cxn modelId="{2ABB4D3E-6425-4C97-95CB-C37DD230D9A9}" type="presParOf" srcId="{8F7E6D7B-4034-4993-9E65-2AC3DAAAF443}" destId="{456512C7-4523-4A11-A27C-10FAAC0DF23D}" srcOrd="0" destOrd="0" presId="urn:microsoft.com/office/officeart/2009/3/layout/HorizontalOrganizationChart"/>
    <dgm:cxn modelId="{49837889-5488-40B5-A1A9-39E5193FEBC2}" type="presParOf" srcId="{8F7E6D7B-4034-4993-9E65-2AC3DAAAF443}" destId="{BFD1B6C3-9AA1-4322-B296-776CE2F2A67F}" srcOrd="1" destOrd="0" presId="urn:microsoft.com/office/officeart/2009/3/layout/HorizontalOrganizationChart"/>
    <dgm:cxn modelId="{D0D62256-182F-46BF-8452-419F1EDA3383}" type="presParOf" srcId="{3B30391E-183C-4DA0-8842-2D9BFD4D7E86}" destId="{601ACBEB-394D-44F3-BD7F-0D4A961A4D94}" srcOrd="1" destOrd="0" presId="urn:microsoft.com/office/officeart/2009/3/layout/HorizontalOrganizationChart"/>
    <dgm:cxn modelId="{85727879-178A-4B90-A485-368A028B5900}" type="presParOf" srcId="{3B30391E-183C-4DA0-8842-2D9BFD4D7E86}" destId="{97C17DAF-DC87-47A3-96BF-D6BAC041453D}" srcOrd="2" destOrd="0" presId="urn:microsoft.com/office/officeart/2009/3/layout/HorizontalOrganizationChart"/>
    <dgm:cxn modelId="{F0962E54-EAB7-46A4-8AA8-D9884B5C0C82}" type="presParOf" srcId="{199D4CF0-80B8-4B33-97E3-02F98BB5771E}" destId="{04A721B2-5EB0-43E3-B073-A8B5D00958B0}" srcOrd="2" destOrd="0" presId="urn:microsoft.com/office/officeart/2009/3/layout/HorizontalOrganizationChart"/>
    <dgm:cxn modelId="{195051EE-58EC-4EB1-AE8C-263C68251049}" type="presParOf" srcId="{C7A300E6-6695-4DD0-A0C3-FDE95763FC8E}" destId="{52EF28A6-49C1-4E20-AFB5-8BEF7CE2541B}" srcOrd="2" destOrd="0" presId="urn:microsoft.com/office/officeart/2009/3/layout/HorizontalOrganizationChar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0498B5-E9DB-40CA-8E75-D3EC2E166DA4}">
      <dsp:nvSpPr>
        <dsp:cNvPr id="0" name=""/>
        <dsp:cNvSpPr/>
      </dsp:nvSpPr>
      <dsp:spPr>
        <a:xfrm>
          <a:off x="3366835" y="916195"/>
          <a:ext cx="2734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494" y="45720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86C86-8B4A-4836-BD47-3421EF499ED3}">
      <dsp:nvSpPr>
        <dsp:cNvPr id="0" name=""/>
        <dsp:cNvSpPr/>
      </dsp:nvSpPr>
      <dsp:spPr>
        <a:xfrm>
          <a:off x="1514102" y="651435"/>
          <a:ext cx="338630" cy="310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7220" y="0"/>
              </a:lnTo>
              <a:lnTo>
                <a:pt x="187220" y="310479"/>
              </a:lnTo>
              <a:lnTo>
                <a:pt x="338630" y="310479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CD822D2-E2F2-4446-8E06-5454A305CF96}">
      <dsp:nvSpPr>
        <dsp:cNvPr id="0" name=""/>
        <dsp:cNvSpPr/>
      </dsp:nvSpPr>
      <dsp:spPr>
        <a:xfrm>
          <a:off x="3369515" y="231100"/>
          <a:ext cx="3066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37" y="45720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A6208-08AF-41C0-BF5E-0F18F6B55ACA}">
      <dsp:nvSpPr>
        <dsp:cNvPr id="0" name=""/>
        <dsp:cNvSpPr/>
      </dsp:nvSpPr>
      <dsp:spPr>
        <a:xfrm>
          <a:off x="1514102" y="276820"/>
          <a:ext cx="341310" cy="374614"/>
        </a:xfrm>
        <a:custGeom>
          <a:avLst/>
          <a:gdLst/>
          <a:ahLst/>
          <a:cxnLst/>
          <a:rect l="0" t="0" r="0" b="0"/>
          <a:pathLst>
            <a:path>
              <a:moveTo>
                <a:pt x="0" y="374614"/>
              </a:moveTo>
              <a:lnTo>
                <a:pt x="189900" y="374614"/>
              </a:lnTo>
              <a:lnTo>
                <a:pt x="189900" y="0"/>
              </a:lnTo>
              <a:lnTo>
                <a:pt x="341310" y="0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EFB45D9-ECEF-4AFA-9A15-5BCF5D3F1B8E}">
      <dsp:nvSpPr>
        <dsp:cNvPr id="0" name=""/>
        <dsp:cNvSpPr/>
      </dsp:nvSpPr>
      <dsp:spPr>
        <a:xfrm>
          <a:off x="0" y="420534"/>
          <a:ext cx="1514102" cy="461801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Helvetica" panose="020B0604020202020204" pitchFamily="34" charset="0"/>
            <a:cs typeface="Helvetica" panose="020B0604020202020204" pitchFamily="34" charset="0"/>
          </a:endParaRPr>
        </a:p>
      </dsp:txBody>
      <dsp:txXfrm>
        <a:off x="22543" y="443077"/>
        <a:ext cx="1469016" cy="416715"/>
      </dsp:txXfrm>
    </dsp:sp>
    <dsp:sp modelId="{D0CB1BEC-D1C8-45E4-B116-8C28B4C29E67}">
      <dsp:nvSpPr>
        <dsp:cNvPr id="0" name=""/>
        <dsp:cNvSpPr/>
      </dsp:nvSpPr>
      <dsp:spPr>
        <a:xfrm>
          <a:off x="1855413" y="45920"/>
          <a:ext cx="1514102" cy="461801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Helvetica" panose="020B0604020202020204" pitchFamily="34" charset="0"/>
              <a:cs typeface="Helvetica" panose="020B0604020202020204" pitchFamily="34" charset="0"/>
            </a:rPr>
            <a:t>Invest in this property</a:t>
          </a:r>
        </a:p>
      </dsp:txBody>
      <dsp:txXfrm>
        <a:off x="1877956" y="68463"/>
        <a:ext cx="1469016" cy="416715"/>
      </dsp:txXfrm>
    </dsp:sp>
    <dsp:sp modelId="{59E9A647-4660-4DAE-806A-2E16D9586C7C}">
      <dsp:nvSpPr>
        <dsp:cNvPr id="0" name=""/>
        <dsp:cNvSpPr/>
      </dsp:nvSpPr>
      <dsp:spPr>
        <a:xfrm>
          <a:off x="3676153" y="13739"/>
          <a:ext cx="2133461" cy="526162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Helvetica" panose="020B0604020202020204" pitchFamily="34" charset="0"/>
            <a:cs typeface="Helvetica" panose="020B0604020202020204" pitchFamily="34" charset="0"/>
          </a:endParaRPr>
        </a:p>
      </dsp:txBody>
      <dsp:txXfrm>
        <a:off x="3701838" y="39424"/>
        <a:ext cx="2082091" cy="474792"/>
      </dsp:txXfrm>
    </dsp:sp>
    <dsp:sp modelId="{A574A01A-71D5-4B45-B0E7-99D2A9EB4980}">
      <dsp:nvSpPr>
        <dsp:cNvPr id="0" name=""/>
        <dsp:cNvSpPr/>
      </dsp:nvSpPr>
      <dsp:spPr>
        <a:xfrm>
          <a:off x="1852733" y="731014"/>
          <a:ext cx="1514102" cy="461801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Helvetica" panose="020B0604020202020204" pitchFamily="34" charset="0"/>
              <a:cs typeface="Helvetica" panose="020B0604020202020204" pitchFamily="34" charset="0"/>
            </a:rPr>
            <a:t>Invest in the </a:t>
          </a:r>
          <a:r>
            <a:rPr lang="en-US" sz="1100" i="1" kern="1200">
              <a:latin typeface="Helvetica" panose="020B0604020202020204" pitchFamily="34" charset="0"/>
              <a:cs typeface="Helvetica" panose="020B0604020202020204" pitchFamily="34" charset="0"/>
            </a:rPr>
            <a:t>Benchmark*</a:t>
          </a:r>
        </a:p>
      </dsp:txBody>
      <dsp:txXfrm>
        <a:off x="1875276" y="753557"/>
        <a:ext cx="1469016" cy="416715"/>
      </dsp:txXfrm>
    </dsp:sp>
    <dsp:sp modelId="{456512C7-4523-4A11-A27C-10FAAC0DF23D}">
      <dsp:nvSpPr>
        <dsp:cNvPr id="0" name=""/>
        <dsp:cNvSpPr/>
      </dsp:nvSpPr>
      <dsp:spPr>
        <a:xfrm>
          <a:off x="3640330" y="729165"/>
          <a:ext cx="2169284" cy="465500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Helvetica" panose="020B0604020202020204" pitchFamily="34" charset="0"/>
            <a:cs typeface="Helvetica" panose="020B0604020202020204" pitchFamily="34" charset="0"/>
          </a:endParaRPr>
        </a:p>
      </dsp:txBody>
      <dsp:txXfrm>
        <a:off x="3663053" y="751888"/>
        <a:ext cx="2123838" cy="420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154</cp:revision>
  <cp:lastPrinted>2020-10-23T16:58:00Z</cp:lastPrinted>
  <dcterms:created xsi:type="dcterms:W3CDTF">2020-10-05T14:27:00Z</dcterms:created>
  <dcterms:modified xsi:type="dcterms:W3CDTF">2021-06-22T16:31:00Z</dcterms:modified>
</cp:coreProperties>
</file>