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59782" w14:textId="77777777" w:rsidR="00C678C9" w:rsidRPr="00DB7A5D" w:rsidRDefault="00C678C9" w:rsidP="00C678C9">
      <w:pPr>
        <w:pStyle w:val="HeadingZM"/>
      </w:pPr>
      <w:bookmarkStart w:id="0" w:name="_Toc52786015"/>
      <w:r w:rsidRPr="004872F9">
        <w:t xml:space="preserve">Zillmeter’s </w:t>
      </w:r>
      <w:r w:rsidRPr="00DB7A5D">
        <w:t>Approach</w:t>
      </w:r>
      <w:bookmarkEnd w:id="0"/>
    </w:p>
    <w:p w14:paraId="23321624" w14:textId="0B06BFFB" w:rsidR="00C678C9" w:rsidRPr="00976167" w:rsidRDefault="00C678C9" w:rsidP="00C678C9">
      <w:pPr>
        <w:spacing w:after="0" w:line="360" w:lineRule="auto"/>
        <w:jc w:val="both"/>
        <w:rPr>
          <w:rFonts w:ascii="Helvetica" w:hAnsi="Helvetica" w:cs="Helvetica"/>
          <w:sz w:val="24"/>
          <w:szCs w:val="24"/>
        </w:rPr>
      </w:pPr>
      <w:r w:rsidRPr="00976167">
        <w:rPr>
          <w:rFonts w:ascii="Helvetica" w:hAnsi="Helvetica" w:cs="Helvetica"/>
          <w:sz w:val="24"/>
          <w:szCs w:val="24"/>
        </w:rPr>
        <w:t xml:space="preserve">Multiple scenarios are perceivable for any residential real estate investment. The success of any real estate investment is subject to the business model </w:t>
      </w:r>
      <w:r>
        <w:rPr>
          <w:rFonts w:ascii="Helvetica" w:hAnsi="Helvetica" w:cs="Helvetica"/>
          <w:sz w:val="24"/>
          <w:szCs w:val="24"/>
        </w:rPr>
        <w:t>selected</w:t>
      </w:r>
      <w:r w:rsidRPr="00976167">
        <w:rPr>
          <w:rFonts w:ascii="Helvetica" w:hAnsi="Helvetica" w:cs="Helvetica"/>
          <w:sz w:val="24"/>
          <w:szCs w:val="24"/>
        </w:rPr>
        <w:t xml:space="preserve"> for the chosen property. </w:t>
      </w:r>
      <w:r w:rsidRPr="004A4A1A">
        <w:rPr>
          <w:rFonts w:ascii="Helvetica" w:hAnsi="Helvetica" w:cs="Helvetica"/>
          <w:i/>
          <w:iCs/>
          <w:sz w:val="24"/>
          <w:szCs w:val="24"/>
        </w:rPr>
        <w:t xml:space="preserve">The calculated profit of the investment and return on investments assume the assets are liquidated </w:t>
      </w:r>
      <w:r w:rsidRPr="00816EA3">
        <w:rPr>
          <w:rFonts w:ascii="Helvetica" w:hAnsi="Helvetica" w:cs="Helvetica"/>
          <w:i/>
          <w:iCs/>
          <w:sz w:val="24"/>
          <w:szCs w:val="24"/>
        </w:rPr>
        <w:t xml:space="preserve">after </w:t>
      </w:r>
      <w:r w:rsidR="00064E9C" w:rsidRPr="00816EA3">
        <w:rPr>
          <w:rFonts w:ascii="Helvetica" w:hAnsi="Helvetica" w:cs="Helvetica"/>
          <w:i/>
          <w:iCs/>
          <w:sz w:val="24"/>
          <w:szCs w:val="24"/>
        </w:rPr>
        <w:fldChar w:fldCharType="begin"/>
      </w:r>
      <w:r w:rsidR="00064E9C" w:rsidRPr="00816EA3">
        <w:rPr>
          <w:rFonts w:ascii="Helvetica" w:hAnsi="Helvetica" w:cs="Helvetica"/>
          <w:i/>
          <w:iCs/>
          <w:sz w:val="24"/>
          <w:szCs w:val="24"/>
        </w:rPr>
        <w:instrText xml:space="preserve"> MERGEFIELD  HP  \* MERGEFORMAT </w:instrText>
      </w:r>
      <w:r w:rsidR="00064E9C" w:rsidRPr="00816EA3">
        <w:rPr>
          <w:rFonts w:ascii="Helvetica" w:hAnsi="Helvetica" w:cs="Helvetica"/>
          <w:i/>
          <w:iCs/>
          <w:sz w:val="24"/>
          <w:szCs w:val="24"/>
        </w:rPr>
        <w:fldChar w:fldCharType="separate"/>
      </w:r>
      <w:r w:rsidR="00064E9C" w:rsidRPr="00816EA3">
        <w:rPr>
          <w:rFonts w:ascii="Helvetica" w:hAnsi="Helvetica" w:cs="Helvetica"/>
          <w:i/>
          <w:iCs/>
          <w:noProof/>
          <w:sz w:val="24"/>
          <w:szCs w:val="24"/>
        </w:rPr>
        <w:t>«HP»</w:t>
      </w:r>
      <w:r w:rsidR="00064E9C" w:rsidRPr="00816EA3">
        <w:rPr>
          <w:rFonts w:ascii="Helvetica" w:hAnsi="Helvetica" w:cs="Helvetica"/>
          <w:i/>
          <w:iCs/>
          <w:sz w:val="24"/>
          <w:szCs w:val="24"/>
        </w:rPr>
        <w:fldChar w:fldCharType="end"/>
      </w:r>
      <w:r w:rsidRPr="00816EA3">
        <w:rPr>
          <w:rFonts w:ascii="Helvetica" w:hAnsi="Helvetica" w:cs="Helvetica"/>
          <w:i/>
          <w:iCs/>
          <w:sz w:val="24"/>
          <w:szCs w:val="24"/>
        </w:rPr>
        <w:t xml:space="preserve"> years </w:t>
      </w:r>
      <w:r w:rsidRPr="004A4A1A">
        <w:rPr>
          <w:rFonts w:ascii="Helvetica" w:hAnsi="Helvetica" w:cs="Helvetica"/>
          <w:i/>
          <w:iCs/>
          <w:sz w:val="24"/>
          <w:szCs w:val="24"/>
        </w:rPr>
        <w:t>(</w:t>
      </w:r>
      <w:proofErr w:type="gramStart"/>
      <w:r w:rsidRPr="004A4A1A">
        <w:rPr>
          <w:rFonts w:ascii="Helvetica" w:hAnsi="Helvetica" w:cs="Helvetica"/>
          <w:i/>
          <w:iCs/>
          <w:sz w:val="24"/>
          <w:szCs w:val="24"/>
        </w:rPr>
        <w:t>i.e.</w:t>
      </w:r>
      <w:proofErr w:type="gramEnd"/>
      <w:r w:rsidRPr="004A4A1A">
        <w:rPr>
          <w:rFonts w:ascii="Helvetica" w:hAnsi="Helvetica" w:cs="Helvetica"/>
          <w:i/>
          <w:iCs/>
          <w:sz w:val="24"/>
          <w:szCs w:val="24"/>
        </w:rPr>
        <w:t xml:space="preserve"> holding period).</w:t>
      </w:r>
      <w:r w:rsidRPr="00976167">
        <w:rPr>
          <w:rFonts w:ascii="Helvetica" w:hAnsi="Helvetica" w:cs="Helvetica"/>
          <w:sz w:val="24"/>
          <w:szCs w:val="24"/>
        </w:rPr>
        <w:t xml:space="preserve"> Zillmeter forecasts the financials of all perceivable options including buying the residential property for:</w:t>
      </w:r>
    </w:p>
    <w:p w14:paraId="53883A98" w14:textId="77777777" w:rsidR="00C678C9" w:rsidRPr="0093303F" w:rsidRDefault="00C678C9" w:rsidP="00C678C9">
      <w:pPr>
        <w:pStyle w:val="ListParagraph"/>
        <w:numPr>
          <w:ilvl w:val="0"/>
          <w:numId w:val="28"/>
        </w:numPr>
        <w:spacing w:after="0" w:line="360" w:lineRule="auto"/>
        <w:jc w:val="both"/>
        <w:rPr>
          <w:rFonts w:ascii="Helvetica" w:hAnsi="Helvetica" w:cs="Helvetica"/>
          <w:sz w:val="24"/>
          <w:szCs w:val="24"/>
        </w:rPr>
      </w:pPr>
      <w:r w:rsidRPr="00712141">
        <w:rPr>
          <w:rFonts w:ascii="Helvetica" w:hAnsi="Helvetica" w:cs="Helvetica"/>
          <w:color w:val="2F5496" w:themeColor="accent1" w:themeShade="BF"/>
          <w:sz w:val="24"/>
          <w:szCs w:val="24"/>
        </w:rPr>
        <w:t xml:space="preserve">Rental: </w:t>
      </w:r>
      <w:r w:rsidRPr="0093303F">
        <w:rPr>
          <w:rFonts w:ascii="Helvetica" w:hAnsi="Helvetica" w:cs="Helvetica"/>
          <w:sz w:val="24"/>
          <w:szCs w:val="24"/>
        </w:rPr>
        <w:t xml:space="preserve">Rent out for a long period of time and then sell </w:t>
      </w:r>
    </w:p>
    <w:p w14:paraId="2C3CB90E" w14:textId="77777777" w:rsidR="00C678C9" w:rsidRPr="0093303F" w:rsidRDefault="00C678C9" w:rsidP="00C678C9">
      <w:pPr>
        <w:pStyle w:val="ListParagraph"/>
        <w:numPr>
          <w:ilvl w:val="0"/>
          <w:numId w:val="28"/>
        </w:numPr>
        <w:spacing w:after="0" w:line="360" w:lineRule="auto"/>
        <w:jc w:val="both"/>
        <w:rPr>
          <w:rFonts w:ascii="Helvetica" w:hAnsi="Helvetica" w:cs="Helvetica"/>
          <w:sz w:val="24"/>
          <w:szCs w:val="24"/>
        </w:rPr>
      </w:pPr>
      <w:r w:rsidRPr="00712141">
        <w:rPr>
          <w:rFonts w:ascii="Helvetica" w:hAnsi="Helvetica" w:cs="Helvetica"/>
          <w:color w:val="2F5496" w:themeColor="accent1" w:themeShade="BF"/>
          <w:sz w:val="24"/>
          <w:szCs w:val="24"/>
        </w:rPr>
        <w:t xml:space="preserve">Vacation Rental: </w:t>
      </w:r>
      <w:r w:rsidRPr="0093303F">
        <w:rPr>
          <w:rFonts w:ascii="Helvetica" w:hAnsi="Helvetica" w:cs="Helvetica"/>
          <w:sz w:val="24"/>
          <w:szCs w:val="24"/>
        </w:rPr>
        <w:t xml:space="preserve">Rent out for a short period of time and then sell </w:t>
      </w:r>
    </w:p>
    <w:p w14:paraId="30940DC7" w14:textId="77777777" w:rsidR="00C678C9" w:rsidRPr="0093303F" w:rsidRDefault="00C678C9" w:rsidP="00C678C9">
      <w:pPr>
        <w:pStyle w:val="ListParagraph"/>
        <w:numPr>
          <w:ilvl w:val="0"/>
          <w:numId w:val="28"/>
        </w:numPr>
        <w:spacing w:after="0" w:line="360" w:lineRule="auto"/>
        <w:jc w:val="both"/>
        <w:rPr>
          <w:rFonts w:ascii="Helvetica" w:hAnsi="Helvetica" w:cs="Helvetica"/>
          <w:sz w:val="24"/>
          <w:szCs w:val="24"/>
        </w:rPr>
      </w:pPr>
      <w:r w:rsidRPr="00712141">
        <w:rPr>
          <w:rFonts w:ascii="Helvetica" w:hAnsi="Helvetica" w:cs="Helvetica"/>
          <w:color w:val="2F5496" w:themeColor="accent1" w:themeShade="BF"/>
          <w:sz w:val="24"/>
          <w:szCs w:val="24"/>
        </w:rPr>
        <w:t xml:space="preserve">Primary Residence: </w:t>
      </w:r>
      <w:r w:rsidRPr="0093303F">
        <w:rPr>
          <w:rFonts w:ascii="Helvetica" w:hAnsi="Helvetica" w:cs="Helvetica"/>
          <w:sz w:val="24"/>
          <w:szCs w:val="24"/>
        </w:rPr>
        <w:t xml:space="preserve">Personal primary residence and then sell </w:t>
      </w:r>
    </w:p>
    <w:p w14:paraId="3AE14DE8" w14:textId="77777777" w:rsidR="00C678C9" w:rsidRPr="0093303F" w:rsidRDefault="00C678C9" w:rsidP="00C678C9">
      <w:pPr>
        <w:pStyle w:val="ListParagraph"/>
        <w:numPr>
          <w:ilvl w:val="0"/>
          <w:numId w:val="28"/>
        </w:numPr>
        <w:spacing w:after="0" w:line="360" w:lineRule="auto"/>
        <w:jc w:val="both"/>
        <w:rPr>
          <w:rFonts w:ascii="Helvetica" w:hAnsi="Helvetica" w:cs="Helvetica"/>
          <w:sz w:val="24"/>
          <w:szCs w:val="24"/>
        </w:rPr>
      </w:pPr>
      <w:r w:rsidRPr="00712141">
        <w:rPr>
          <w:rFonts w:ascii="Helvetica" w:hAnsi="Helvetica" w:cs="Helvetica"/>
          <w:color w:val="2F5496" w:themeColor="accent1" w:themeShade="BF"/>
          <w:sz w:val="24"/>
          <w:szCs w:val="24"/>
        </w:rPr>
        <w:t xml:space="preserve">Budget Residence: </w:t>
      </w:r>
      <w:r w:rsidRPr="0093303F">
        <w:rPr>
          <w:rFonts w:ascii="Helvetica" w:hAnsi="Helvetica" w:cs="Helvetica"/>
          <w:sz w:val="24"/>
          <w:szCs w:val="24"/>
        </w:rPr>
        <w:t xml:space="preserve">Personal primary residence </w:t>
      </w:r>
      <w:r>
        <w:rPr>
          <w:rFonts w:ascii="Helvetica" w:hAnsi="Helvetica" w:cs="Helvetica"/>
          <w:sz w:val="24"/>
          <w:szCs w:val="24"/>
        </w:rPr>
        <w:t>while</w:t>
      </w:r>
      <w:r w:rsidRPr="0093303F">
        <w:rPr>
          <w:rFonts w:ascii="Helvetica" w:hAnsi="Helvetica" w:cs="Helvetica"/>
          <w:sz w:val="24"/>
          <w:szCs w:val="24"/>
        </w:rPr>
        <w:t xml:space="preserve"> renting part of the premise for a short period of time </w:t>
      </w:r>
    </w:p>
    <w:p w14:paraId="7076831D" w14:textId="77777777" w:rsidR="00C678C9" w:rsidRPr="0093303F" w:rsidRDefault="00C678C9" w:rsidP="00C678C9">
      <w:pPr>
        <w:pStyle w:val="ListParagraph"/>
        <w:numPr>
          <w:ilvl w:val="0"/>
          <w:numId w:val="28"/>
        </w:numPr>
        <w:spacing w:after="0" w:line="360" w:lineRule="auto"/>
        <w:jc w:val="both"/>
        <w:rPr>
          <w:rFonts w:ascii="Helvetica" w:hAnsi="Helvetica" w:cs="Helvetica"/>
          <w:sz w:val="24"/>
          <w:szCs w:val="24"/>
        </w:rPr>
      </w:pPr>
      <w:r w:rsidRPr="00712141">
        <w:rPr>
          <w:rFonts w:ascii="Helvetica" w:hAnsi="Helvetica" w:cs="Helvetica"/>
          <w:color w:val="2F5496" w:themeColor="accent1" w:themeShade="BF"/>
          <w:sz w:val="24"/>
          <w:szCs w:val="24"/>
        </w:rPr>
        <w:t>Flipping</w:t>
      </w:r>
      <w:r w:rsidRPr="0093303F">
        <w:rPr>
          <w:rFonts w:ascii="Helvetica" w:hAnsi="Helvetica" w:cs="Helvetica"/>
          <w:color w:val="0070C0"/>
          <w:sz w:val="24"/>
          <w:szCs w:val="24"/>
        </w:rPr>
        <w:t xml:space="preserve">: </w:t>
      </w:r>
      <w:r w:rsidRPr="0093303F">
        <w:rPr>
          <w:rFonts w:ascii="Helvetica" w:hAnsi="Helvetica" w:cs="Helvetica"/>
          <w:sz w:val="24"/>
          <w:szCs w:val="24"/>
        </w:rPr>
        <w:t xml:space="preserve">Improve and then sell </w:t>
      </w:r>
    </w:p>
    <w:p w14:paraId="0D90D478" w14:textId="77777777" w:rsidR="00C678C9" w:rsidRPr="00976167" w:rsidRDefault="00C678C9" w:rsidP="00C678C9">
      <w:pPr>
        <w:spacing w:line="360" w:lineRule="auto"/>
        <w:jc w:val="both"/>
        <w:rPr>
          <w:rFonts w:ascii="Helvetica" w:hAnsi="Helvetica" w:cs="Helvetica"/>
          <w:sz w:val="24"/>
          <w:szCs w:val="24"/>
        </w:rPr>
      </w:pPr>
    </w:p>
    <w:p w14:paraId="0833A67C" w14:textId="77777777" w:rsidR="00C678C9" w:rsidRPr="00DB7A5D" w:rsidRDefault="00C678C9" w:rsidP="00C678C9">
      <w:pPr>
        <w:pStyle w:val="HeadingZM"/>
        <w:outlineLvl w:val="9"/>
      </w:pPr>
      <w:bookmarkStart w:id="1" w:name="_Toc52781968"/>
      <w:r w:rsidRPr="00DB7A5D">
        <w:t>Methodology</w:t>
      </w:r>
      <w:bookmarkEnd w:id="1"/>
    </w:p>
    <w:p w14:paraId="4086A0F0" w14:textId="77777777" w:rsidR="00C678C9" w:rsidRPr="005674EB" w:rsidRDefault="00C678C9" w:rsidP="00C678C9">
      <w:pPr>
        <w:spacing w:after="0" w:line="360" w:lineRule="auto"/>
        <w:jc w:val="both"/>
        <w:rPr>
          <w:rFonts w:ascii="Helvetica" w:hAnsi="Helvetica" w:cs="Helvetica"/>
          <w:sz w:val="24"/>
          <w:szCs w:val="24"/>
        </w:rPr>
      </w:pPr>
      <w:r w:rsidRPr="005674EB">
        <w:rPr>
          <w:rFonts w:ascii="Helvetica" w:hAnsi="Helvetica" w:cs="Helvetica"/>
          <w:sz w:val="24"/>
          <w:szCs w:val="24"/>
        </w:rPr>
        <w:t xml:space="preserve">Zillmeter’s financial model is a platform that generates Before-Tax and After-Tax cashflow for the real estate investment you desire, and for a specific period chosen by yourself. The strength of this model is containing the accredited real estate data base that goes years back, with the carefully designed algorithm formula that takes many designed variables into account, connects those findings, and compare them with the benchmark of your choice, for </w:t>
      </w:r>
      <w:r w:rsidRPr="00064E9C">
        <w:rPr>
          <w:rFonts w:ascii="Helvetica" w:hAnsi="Helvetica" w:cs="Helvetica"/>
          <w:sz w:val="24"/>
          <w:szCs w:val="24"/>
        </w:rPr>
        <w:t>example S&amp;P 500.</w:t>
      </w:r>
      <w:r w:rsidRPr="005674EB">
        <w:rPr>
          <w:rFonts w:ascii="Helvetica" w:hAnsi="Helvetica" w:cs="Helvetica"/>
          <w:sz w:val="24"/>
          <w:szCs w:val="24"/>
        </w:rPr>
        <w:t xml:space="preserve"> </w:t>
      </w:r>
    </w:p>
    <w:p w14:paraId="07D8F261" w14:textId="77777777" w:rsidR="00C678C9" w:rsidRPr="005674EB" w:rsidRDefault="00C678C9" w:rsidP="00C678C9">
      <w:pPr>
        <w:spacing w:after="0" w:line="360" w:lineRule="auto"/>
        <w:jc w:val="both"/>
        <w:rPr>
          <w:rFonts w:ascii="Helvetica" w:hAnsi="Helvetica" w:cs="Helvetica"/>
          <w:sz w:val="24"/>
          <w:szCs w:val="24"/>
        </w:rPr>
      </w:pPr>
      <w:r w:rsidRPr="005674EB">
        <w:rPr>
          <w:rFonts w:ascii="Helvetica" w:hAnsi="Helvetica" w:cs="Helvetica"/>
          <w:sz w:val="24"/>
          <w:szCs w:val="24"/>
        </w:rPr>
        <w:t xml:space="preserve">With Zillmeter, you can choose the property that appeals most to your taste. Then, choose the investment period you have in mind, throw it into our precise data base system, and sit back while the system is calculating which real estate investment is the best option for you. </w:t>
      </w:r>
    </w:p>
    <w:p w14:paraId="28D728E4" w14:textId="77777777" w:rsidR="00C678C9" w:rsidRPr="005674EB" w:rsidRDefault="00C678C9" w:rsidP="00C678C9">
      <w:pPr>
        <w:spacing w:after="0" w:line="360" w:lineRule="auto"/>
        <w:jc w:val="both"/>
        <w:rPr>
          <w:rFonts w:ascii="Helvetica" w:hAnsi="Helvetica" w:cs="Helvetica"/>
          <w:sz w:val="24"/>
          <w:szCs w:val="24"/>
        </w:rPr>
      </w:pPr>
      <w:r w:rsidRPr="005674EB">
        <w:rPr>
          <w:rFonts w:ascii="Helvetica" w:hAnsi="Helvetica" w:cs="Helvetica"/>
          <w:sz w:val="24"/>
          <w:szCs w:val="24"/>
        </w:rPr>
        <w:t>In this formula, our scientist and data analysist team incorporated as much variables as possible to make the most accurate prediction for your investment. Some of these variables are stated below:</w:t>
      </w:r>
    </w:p>
    <w:p w14:paraId="61486866" w14:textId="77777777" w:rsidR="00C678C9" w:rsidRPr="005674EB" w:rsidRDefault="00C678C9" w:rsidP="00C678C9">
      <w:pPr>
        <w:numPr>
          <w:ilvl w:val="0"/>
          <w:numId w:val="29"/>
        </w:numPr>
        <w:spacing w:after="0" w:line="360" w:lineRule="auto"/>
        <w:jc w:val="both"/>
        <w:rPr>
          <w:rFonts w:ascii="Helvetica" w:hAnsi="Helvetica" w:cs="Helvetica"/>
          <w:sz w:val="24"/>
          <w:szCs w:val="24"/>
        </w:rPr>
      </w:pPr>
      <w:r w:rsidRPr="005674EB">
        <w:rPr>
          <w:rFonts w:ascii="Helvetica" w:hAnsi="Helvetica" w:cs="Helvetica"/>
          <w:sz w:val="24"/>
          <w:szCs w:val="24"/>
        </w:rPr>
        <w:t>Possibility for crashing of the real estate market and stock market as it was experienced back in 2008</w:t>
      </w:r>
    </w:p>
    <w:p w14:paraId="6E012998" w14:textId="77777777" w:rsidR="006667ED" w:rsidRDefault="00C678C9" w:rsidP="00C678C9">
      <w:pPr>
        <w:numPr>
          <w:ilvl w:val="0"/>
          <w:numId w:val="29"/>
        </w:numPr>
        <w:spacing w:after="0" w:line="360" w:lineRule="auto"/>
        <w:jc w:val="both"/>
        <w:rPr>
          <w:rFonts w:ascii="Helvetica" w:hAnsi="Helvetica" w:cs="Helvetica"/>
          <w:sz w:val="24"/>
          <w:szCs w:val="24"/>
        </w:rPr>
        <w:sectPr w:rsidR="006667ED" w:rsidSect="004C4C6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0"/>
          <w:cols w:space="720"/>
          <w:docGrid w:linePitch="360"/>
        </w:sectPr>
      </w:pPr>
      <w:r w:rsidRPr="005674EB">
        <w:rPr>
          <w:rFonts w:ascii="Helvetica" w:hAnsi="Helvetica" w:cs="Helvetica"/>
          <w:sz w:val="24"/>
          <w:szCs w:val="24"/>
        </w:rPr>
        <w:t>The possible monthly operation expenses based on each type of investment</w:t>
      </w:r>
    </w:p>
    <w:p w14:paraId="151A0B0F" w14:textId="77777777" w:rsidR="00C678C9" w:rsidRPr="005674EB" w:rsidRDefault="00C678C9" w:rsidP="00C678C9">
      <w:pPr>
        <w:numPr>
          <w:ilvl w:val="0"/>
          <w:numId w:val="29"/>
        </w:numPr>
        <w:spacing w:after="0" w:line="360" w:lineRule="auto"/>
        <w:jc w:val="both"/>
        <w:rPr>
          <w:rFonts w:ascii="Helvetica" w:hAnsi="Helvetica" w:cs="Helvetica"/>
          <w:sz w:val="24"/>
          <w:szCs w:val="24"/>
        </w:rPr>
      </w:pPr>
      <w:r w:rsidRPr="005674EB">
        <w:rPr>
          <w:rFonts w:ascii="Helvetica" w:hAnsi="Helvetica" w:cs="Helvetica"/>
          <w:sz w:val="24"/>
          <w:szCs w:val="24"/>
        </w:rPr>
        <w:lastRenderedPageBreak/>
        <w:t>The impact of real estate appreciation and inflation on the type of investment made</w:t>
      </w:r>
    </w:p>
    <w:p w14:paraId="2326F0CE" w14:textId="77777777" w:rsidR="00C678C9" w:rsidRPr="005674EB" w:rsidRDefault="00C678C9" w:rsidP="00C678C9">
      <w:pPr>
        <w:numPr>
          <w:ilvl w:val="0"/>
          <w:numId w:val="29"/>
        </w:numPr>
        <w:spacing w:after="0" w:line="360" w:lineRule="auto"/>
        <w:jc w:val="both"/>
        <w:rPr>
          <w:rFonts w:ascii="Helvetica" w:hAnsi="Helvetica" w:cs="Helvetica"/>
          <w:sz w:val="24"/>
          <w:szCs w:val="24"/>
        </w:rPr>
      </w:pPr>
      <w:r w:rsidRPr="005674EB">
        <w:rPr>
          <w:rFonts w:ascii="Helvetica" w:hAnsi="Helvetica" w:cs="Helvetica"/>
          <w:sz w:val="24"/>
          <w:szCs w:val="24"/>
        </w:rPr>
        <w:t xml:space="preserve">The possible monthly income after taking all the real estate investment aspect into account, such as a property’s age, condition, size, etc. </w:t>
      </w:r>
    </w:p>
    <w:p w14:paraId="27F0C4B6" w14:textId="77777777" w:rsidR="00C678C9" w:rsidRPr="005674EB" w:rsidRDefault="00C678C9" w:rsidP="00C678C9">
      <w:pPr>
        <w:numPr>
          <w:ilvl w:val="0"/>
          <w:numId w:val="29"/>
        </w:numPr>
        <w:spacing w:after="0" w:line="360" w:lineRule="auto"/>
        <w:jc w:val="both"/>
        <w:rPr>
          <w:rFonts w:ascii="Helvetica" w:hAnsi="Helvetica" w:cs="Helvetica"/>
          <w:sz w:val="24"/>
          <w:szCs w:val="24"/>
        </w:rPr>
      </w:pPr>
      <w:r w:rsidRPr="005674EB">
        <w:rPr>
          <w:rFonts w:ascii="Helvetica" w:hAnsi="Helvetica" w:cs="Helvetica"/>
          <w:sz w:val="24"/>
          <w:szCs w:val="24"/>
        </w:rPr>
        <w:t xml:space="preserve">Tax benefits of paid interest, property depreciation, and capital gain tax instead of ordinary income tax </w:t>
      </w:r>
    </w:p>
    <w:p w14:paraId="5AB74498" w14:textId="77777777" w:rsidR="00C678C9" w:rsidRDefault="00C678C9" w:rsidP="00C678C9">
      <w:pPr>
        <w:spacing w:after="0" w:line="360" w:lineRule="auto"/>
        <w:jc w:val="both"/>
        <w:rPr>
          <w:rFonts w:ascii="Helvetica" w:hAnsi="Helvetica" w:cs="Helvetica"/>
          <w:sz w:val="24"/>
          <w:szCs w:val="24"/>
        </w:rPr>
      </w:pPr>
    </w:p>
    <w:p w14:paraId="43CF6A30" w14:textId="77777777" w:rsidR="00C678C9" w:rsidRPr="00976167" w:rsidRDefault="00C678C9" w:rsidP="00C678C9">
      <w:pPr>
        <w:pStyle w:val="HeadingZM"/>
        <w:outlineLvl w:val="9"/>
      </w:pPr>
      <w:bookmarkStart w:id="2" w:name="_Toc52781969"/>
      <w:r w:rsidRPr="00976167">
        <w:t>Data mining strategy</w:t>
      </w:r>
      <w:bookmarkEnd w:id="2"/>
    </w:p>
    <w:p w14:paraId="07298DA8" w14:textId="77777777" w:rsidR="00C678C9" w:rsidRPr="005674EB" w:rsidRDefault="00C678C9" w:rsidP="00C678C9">
      <w:pPr>
        <w:spacing w:after="0" w:line="360" w:lineRule="auto"/>
        <w:jc w:val="both"/>
        <w:rPr>
          <w:rFonts w:ascii="Helvetica" w:hAnsi="Helvetica" w:cs="Helvetica"/>
          <w:sz w:val="24"/>
          <w:szCs w:val="24"/>
        </w:rPr>
      </w:pPr>
      <w:r w:rsidRPr="005674EB">
        <w:rPr>
          <w:rFonts w:ascii="Helvetica" w:hAnsi="Helvetica" w:cs="Helvetica"/>
          <w:sz w:val="24"/>
          <w:szCs w:val="24"/>
        </w:rPr>
        <w:t>There are several sources of data to run Zillmeter’s analysis. The basic information, like the house characteristics and owner’s information, is collected from an accredited real estate data base that goes years back in data, county assessor’s database which provides the most accurate and up to date information, mortgage companies, and insurance companies.</w:t>
      </w:r>
    </w:p>
    <w:p w14:paraId="602C0DD1" w14:textId="77777777" w:rsidR="00C678C9" w:rsidRPr="005674EB" w:rsidRDefault="00C678C9" w:rsidP="00C678C9">
      <w:pPr>
        <w:spacing w:after="0" w:line="360" w:lineRule="auto"/>
        <w:jc w:val="both"/>
        <w:rPr>
          <w:rFonts w:ascii="Helvetica" w:hAnsi="Helvetica" w:cs="Helvetica"/>
          <w:sz w:val="24"/>
          <w:szCs w:val="24"/>
        </w:rPr>
      </w:pPr>
      <w:r w:rsidRPr="005674EB">
        <w:rPr>
          <w:rFonts w:ascii="Helvetica" w:hAnsi="Helvetica" w:cs="Helvetica"/>
          <w:sz w:val="24"/>
          <w:szCs w:val="24"/>
        </w:rPr>
        <w:t xml:space="preserve">Once the data is collected from several data bases (some mentioned above), the information is then used in the proprietary machine learning algorithms built by Zillmeter’s scientists, to estimate the market value of a specific property.  </w:t>
      </w:r>
    </w:p>
    <w:p w14:paraId="151AF614" w14:textId="77777777" w:rsidR="00C678C9" w:rsidRPr="005674EB" w:rsidRDefault="00C678C9" w:rsidP="00C678C9">
      <w:pPr>
        <w:spacing w:after="0" w:line="360" w:lineRule="auto"/>
        <w:jc w:val="both"/>
        <w:rPr>
          <w:rFonts w:ascii="Helvetica" w:hAnsi="Helvetica" w:cs="Helvetica"/>
          <w:sz w:val="24"/>
          <w:szCs w:val="24"/>
        </w:rPr>
      </w:pPr>
      <w:r w:rsidRPr="005674EB">
        <w:rPr>
          <w:rFonts w:ascii="Helvetica" w:hAnsi="Helvetica" w:cs="Helvetica"/>
          <w:sz w:val="24"/>
          <w:szCs w:val="24"/>
        </w:rPr>
        <w:t xml:space="preserve">The rental and vacation rental from popular websites are collected from the past decade to today’s date, to forecast the most accurate rent growth rate. To keep our rental and vacation rental database updated on a real time basis, we then combine the data from the past with the most recent available property rental data. This allows the system to forecast the most accurate rental income. This prediction of the rental income is driven from various factors such as location, number of bedrooms, number of bathrooms, and the condition of the property. </w:t>
      </w:r>
    </w:p>
    <w:p w14:paraId="465F0700" w14:textId="77777777" w:rsidR="00C678C9" w:rsidRPr="00976167" w:rsidRDefault="00C678C9" w:rsidP="00C678C9">
      <w:pPr>
        <w:spacing w:after="0" w:line="360" w:lineRule="auto"/>
        <w:jc w:val="both"/>
        <w:rPr>
          <w:rFonts w:ascii="Helvetica" w:hAnsi="Helvetica" w:cs="Helvetica"/>
          <w:sz w:val="24"/>
          <w:szCs w:val="24"/>
        </w:rPr>
      </w:pPr>
    </w:p>
    <w:p w14:paraId="469C6B82" w14:textId="77777777" w:rsidR="00C678C9" w:rsidRPr="00DB7A5D" w:rsidRDefault="00C678C9" w:rsidP="00C678C9">
      <w:pPr>
        <w:pStyle w:val="HeadingZM"/>
        <w:outlineLvl w:val="9"/>
      </w:pPr>
      <w:bookmarkStart w:id="3" w:name="_Toc52781970"/>
      <w:r w:rsidRPr="00DB7A5D">
        <w:t>Decision Making Process</w:t>
      </w:r>
      <w:bookmarkEnd w:id="3"/>
    </w:p>
    <w:p w14:paraId="1813BA24" w14:textId="77777777" w:rsidR="006667ED" w:rsidRDefault="00C678C9" w:rsidP="00C678C9">
      <w:pPr>
        <w:spacing w:after="0" w:line="360" w:lineRule="auto"/>
        <w:jc w:val="both"/>
        <w:rPr>
          <w:rFonts w:ascii="Helvetica" w:hAnsi="Helvetica" w:cs="Helvetica"/>
          <w:sz w:val="24"/>
          <w:szCs w:val="24"/>
        </w:rPr>
        <w:sectPr w:rsidR="006667ED" w:rsidSect="004C4C63">
          <w:footerReference w:type="default" r:id="rId14"/>
          <w:pgSz w:w="12240" w:h="15840" w:code="1"/>
          <w:pgMar w:top="1440" w:right="1440" w:bottom="1440" w:left="1440" w:header="720" w:footer="720" w:gutter="0"/>
          <w:pgNumType w:start="0"/>
          <w:cols w:space="720"/>
          <w:docGrid w:linePitch="360"/>
        </w:sectPr>
      </w:pPr>
      <w:r w:rsidRPr="00976167">
        <w:rPr>
          <w:rFonts w:ascii="Helvetica" w:hAnsi="Helvetica" w:cs="Helvetica"/>
          <w:sz w:val="24"/>
          <w:szCs w:val="24"/>
        </w:rPr>
        <w:t xml:space="preserve">Our financial modeling treats each scenario as an independent business entity. This means, a complete cash flow </w:t>
      </w:r>
      <w:r>
        <w:rPr>
          <w:rFonts w:ascii="Helvetica" w:hAnsi="Helvetica" w:cs="Helvetica"/>
          <w:sz w:val="24"/>
          <w:szCs w:val="24"/>
        </w:rPr>
        <w:t>through</w:t>
      </w:r>
      <w:r w:rsidRPr="00976167">
        <w:rPr>
          <w:rFonts w:ascii="Helvetica" w:hAnsi="Helvetica" w:cs="Helvetica"/>
          <w:sz w:val="24"/>
          <w:szCs w:val="24"/>
        </w:rPr>
        <w:t xml:space="preserve"> the </w:t>
      </w:r>
      <w:r>
        <w:rPr>
          <w:rFonts w:ascii="Helvetica" w:hAnsi="Helvetica" w:cs="Helvetica"/>
          <w:sz w:val="24"/>
          <w:szCs w:val="24"/>
        </w:rPr>
        <w:t>period</w:t>
      </w:r>
      <w:r w:rsidRPr="00976167">
        <w:rPr>
          <w:rFonts w:ascii="Helvetica" w:hAnsi="Helvetica" w:cs="Helvetica"/>
          <w:sz w:val="24"/>
          <w:szCs w:val="24"/>
        </w:rPr>
        <w:t xml:space="preserve"> of the ownership is projected which encompasses any money contributed to and earned from the investment all the way from acquisition to disposition. Having cash flows of an investment, the next step is to calculate the </w:t>
      </w:r>
      <w:r w:rsidRPr="00712141">
        <w:rPr>
          <w:rFonts w:ascii="Helvetica" w:hAnsi="Helvetica" w:cs="Helvetica"/>
          <w:i/>
          <w:iCs/>
          <w:color w:val="2F5496" w:themeColor="accent1" w:themeShade="BF"/>
          <w:sz w:val="24"/>
          <w:szCs w:val="24"/>
        </w:rPr>
        <w:t>net present value of the cash flow</w:t>
      </w:r>
      <w:r w:rsidRPr="00712141">
        <w:rPr>
          <w:rFonts w:ascii="Helvetica" w:hAnsi="Helvetica" w:cs="Helvetica"/>
          <w:color w:val="2F5496" w:themeColor="accent1" w:themeShade="BF"/>
          <w:sz w:val="24"/>
          <w:szCs w:val="24"/>
        </w:rPr>
        <w:t xml:space="preserve"> </w:t>
      </w:r>
      <w:r w:rsidRPr="00976167">
        <w:rPr>
          <w:rFonts w:ascii="Helvetica" w:hAnsi="Helvetica" w:cs="Helvetica"/>
          <w:sz w:val="24"/>
          <w:szCs w:val="24"/>
        </w:rPr>
        <w:t>as well as</w:t>
      </w:r>
      <w:r>
        <w:rPr>
          <w:rFonts w:ascii="Helvetica" w:hAnsi="Helvetica" w:cs="Helvetica"/>
          <w:sz w:val="24"/>
          <w:szCs w:val="24"/>
        </w:rPr>
        <w:t xml:space="preserve"> the</w:t>
      </w:r>
      <w:r w:rsidRPr="00976167">
        <w:rPr>
          <w:rFonts w:ascii="Helvetica" w:hAnsi="Helvetica" w:cs="Helvetica"/>
          <w:sz w:val="24"/>
          <w:szCs w:val="24"/>
        </w:rPr>
        <w:t xml:space="preserve"> </w:t>
      </w:r>
      <w:r w:rsidRPr="00712141">
        <w:rPr>
          <w:rFonts w:ascii="Helvetica" w:hAnsi="Helvetica" w:cs="Helvetica"/>
          <w:i/>
          <w:iCs/>
          <w:color w:val="2F5496" w:themeColor="accent1" w:themeShade="BF"/>
          <w:sz w:val="24"/>
          <w:szCs w:val="24"/>
        </w:rPr>
        <w:t>internal rate of return of the cash flow</w:t>
      </w:r>
      <w:r w:rsidRPr="00976167">
        <w:rPr>
          <w:rFonts w:ascii="Helvetica" w:hAnsi="Helvetica" w:cs="Helvetica"/>
          <w:sz w:val="24"/>
          <w:szCs w:val="24"/>
        </w:rPr>
        <w:t xml:space="preserve">. Internal Rate of Return and Net Present Value are robust metrics to evaluate the </w:t>
      </w:r>
    </w:p>
    <w:p w14:paraId="79D53244" w14:textId="3DA5AE12" w:rsidR="00C678C9" w:rsidRPr="00976167" w:rsidRDefault="00C678C9" w:rsidP="00C678C9">
      <w:pPr>
        <w:spacing w:after="0" w:line="360" w:lineRule="auto"/>
        <w:jc w:val="both"/>
        <w:rPr>
          <w:rFonts w:ascii="Helvetica" w:hAnsi="Helvetica" w:cs="Helvetica"/>
          <w:sz w:val="24"/>
          <w:szCs w:val="24"/>
        </w:rPr>
      </w:pPr>
      <w:r w:rsidRPr="00976167">
        <w:rPr>
          <w:rFonts w:ascii="Helvetica" w:hAnsi="Helvetica" w:cs="Helvetica"/>
          <w:sz w:val="24"/>
          <w:szCs w:val="24"/>
        </w:rPr>
        <w:lastRenderedPageBreak/>
        <w:t>performance of any financial investment and are reliable means to make the right decision.</w:t>
      </w:r>
    </w:p>
    <w:p w14:paraId="02F644F5" w14:textId="77777777" w:rsidR="00C678C9" w:rsidRPr="00712141" w:rsidRDefault="00C678C9" w:rsidP="00C678C9">
      <w:pPr>
        <w:spacing w:after="0" w:line="360" w:lineRule="auto"/>
        <w:jc w:val="both"/>
        <w:rPr>
          <w:rFonts w:ascii="Helvetica" w:hAnsi="Helvetica" w:cs="Helvetica"/>
          <w:color w:val="2F5496" w:themeColor="accent1" w:themeShade="BF"/>
          <w:sz w:val="24"/>
          <w:szCs w:val="24"/>
        </w:rPr>
      </w:pPr>
    </w:p>
    <w:p w14:paraId="3CC00DFF" w14:textId="7EF9015C" w:rsidR="00C678C9" w:rsidRPr="00976167" w:rsidRDefault="00C678C9" w:rsidP="00C678C9">
      <w:pPr>
        <w:numPr>
          <w:ilvl w:val="0"/>
          <w:numId w:val="22"/>
        </w:numPr>
        <w:spacing w:after="0" w:line="360" w:lineRule="auto"/>
        <w:jc w:val="both"/>
        <w:rPr>
          <w:rFonts w:ascii="Helvetica" w:hAnsi="Helvetica" w:cs="Helvetica"/>
          <w:sz w:val="24"/>
          <w:szCs w:val="24"/>
        </w:rPr>
      </w:pPr>
      <w:r w:rsidRPr="00712141">
        <w:rPr>
          <w:rFonts w:ascii="Helvetica" w:hAnsi="Helvetica" w:cs="Helvetica"/>
          <w:i/>
          <w:iCs/>
          <w:color w:val="2F5496" w:themeColor="accent1" w:themeShade="BF"/>
          <w:sz w:val="24"/>
          <w:szCs w:val="24"/>
        </w:rPr>
        <w:t>Net Present Value (Net Profit)</w:t>
      </w:r>
      <w:r w:rsidRPr="00712141">
        <w:rPr>
          <w:rFonts w:ascii="Helvetica" w:hAnsi="Helvetica" w:cs="Helvetica"/>
          <w:color w:val="2F5496" w:themeColor="accent1" w:themeShade="BF"/>
          <w:sz w:val="24"/>
          <w:szCs w:val="24"/>
        </w:rPr>
        <w:t xml:space="preserve">: </w:t>
      </w:r>
      <w:r w:rsidRPr="00976167">
        <w:rPr>
          <w:rFonts w:ascii="Helvetica" w:hAnsi="Helvetica" w:cs="Helvetica"/>
          <w:sz w:val="24"/>
          <w:szCs w:val="24"/>
        </w:rPr>
        <w:t>Money’s value changes over time. A discount rate at a risk-free rate</w:t>
      </w:r>
      <w:r>
        <w:rPr>
          <w:rFonts w:ascii="Helvetica" w:hAnsi="Helvetica" w:cs="Helvetica"/>
          <w:sz w:val="24"/>
          <w:szCs w:val="24"/>
        </w:rPr>
        <w:t xml:space="preserve"> (equal with the general inflation rate)</w:t>
      </w:r>
      <w:r w:rsidRPr="00976167">
        <w:rPr>
          <w:rFonts w:ascii="Helvetica" w:hAnsi="Helvetica" w:cs="Helvetica"/>
          <w:sz w:val="24"/>
          <w:szCs w:val="24"/>
        </w:rPr>
        <w:t xml:space="preserve"> is assumed to bring the </w:t>
      </w:r>
      <w:r>
        <w:rPr>
          <w:rFonts w:ascii="Helvetica" w:hAnsi="Helvetica" w:cs="Helvetica"/>
          <w:sz w:val="24"/>
          <w:szCs w:val="24"/>
        </w:rPr>
        <w:t xml:space="preserve">future </w:t>
      </w:r>
      <w:r w:rsidRPr="00976167">
        <w:rPr>
          <w:rFonts w:ascii="Helvetica" w:hAnsi="Helvetica" w:cs="Helvetica"/>
          <w:sz w:val="24"/>
          <w:szCs w:val="24"/>
        </w:rPr>
        <w:t>value of cashflows of each scenario to the present</w:t>
      </w:r>
      <w:r>
        <w:rPr>
          <w:rFonts w:ascii="Helvetica" w:hAnsi="Helvetica" w:cs="Helvetica"/>
          <w:sz w:val="24"/>
          <w:szCs w:val="24"/>
        </w:rPr>
        <w:t xml:space="preserve"> value</w:t>
      </w:r>
      <w:r w:rsidRPr="00976167">
        <w:rPr>
          <w:rFonts w:ascii="Helvetica" w:hAnsi="Helvetica" w:cs="Helvetica"/>
          <w:sz w:val="24"/>
          <w:szCs w:val="24"/>
        </w:rPr>
        <w:t xml:space="preserve">. The sum of all net present values of cash flow is the “Net Present Value”. This metric is very crucial as it shows </w:t>
      </w:r>
      <w:r w:rsidRPr="00816EA3">
        <w:rPr>
          <w:rFonts w:ascii="Helvetica" w:hAnsi="Helvetica" w:cs="Helvetica"/>
          <w:sz w:val="24"/>
          <w:szCs w:val="24"/>
        </w:rPr>
        <w:t xml:space="preserve">the net profit of the projected cash flow at the given discount rate, which in Zillmeter’s calculation is </w:t>
      </w:r>
      <w:r w:rsidR="00064E9C" w:rsidRPr="00816EA3">
        <w:rPr>
          <w:rFonts w:ascii="Helvetica" w:hAnsi="Helvetica" w:cs="Helvetica"/>
          <w:sz w:val="24"/>
          <w:szCs w:val="24"/>
        </w:rPr>
        <w:fldChar w:fldCharType="begin"/>
      </w:r>
      <w:r w:rsidR="00064E9C" w:rsidRPr="00816EA3">
        <w:rPr>
          <w:rFonts w:ascii="Helvetica" w:hAnsi="Helvetica" w:cs="Helvetica"/>
          <w:sz w:val="24"/>
          <w:szCs w:val="24"/>
        </w:rPr>
        <w:instrText xml:space="preserve"> MERGEFIELD  DISR  \* MERGEFORMAT </w:instrText>
      </w:r>
      <w:r w:rsidR="00064E9C" w:rsidRPr="00816EA3">
        <w:rPr>
          <w:rFonts w:ascii="Helvetica" w:hAnsi="Helvetica" w:cs="Helvetica"/>
          <w:sz w:val="24"/>
          <w:szCs w:val="24"/>
        </w:rPr>
        <w:fldChar w:fldCharType="separate"/>
      </w:r>
      <w:r w:rsidR="00064E9C" w:rsidRPr="00816EA3">
        <w:rPr>
          <w:rFonts w:ascii="Helvetica" w:hAnsi="Helvetica" w:cs="Helvetica"/>
          <w:noProof/>
          <w:sz w:val="24"/>
          <w:szCs w:val="24"/>
        </w:rPr>
        <w:t>«DISR»</w:t>
      </w:r>
      <w:r w:rsidR="00064E9C" w:rsidRPr="00816EA3">
        <w:rPr>
          <w:rFonts w:ascii="Helvetica" w:hAnsi="Helvetica" w:cs="Helvetica"/>
          <w:sz w:val="24"/>
          <w:szCs w:val="24"/>
        </w:rPr>
        <w:fldChar w:fldCharType="end"/>
      </w:r>
      <w:r w:rsidR="00064E9C" w:rsidRPr="00816EA3">
        <w:rPr>
          <w:rFonts w:ascii="Helvetica" w:hAnsi="Helvetica" w:cs="Helvetica"/>
          <w:sz w:val="24"/>
          <w:szCs w:val="24"/>
        </w:rPr>
        <w:t>.</w:t>
      </w:r>
      <w:r w:rsidR="0064223A" w:rsidRPr="00816EA3">
        <w:rPr>
          <w:rFonts w:ascii="Helvetica" w:hAnsi="Helvetica" w:cs="Helvetica"/>
          <w:sz w:val="24"/>
          <w:szCs w:val="24"/>
        </w:rPr>
        <w:t xml:space="preserve"> </w:t>
      </w:r>
      <w:r w:rsidRPr="00816EA3">
        <w:rPr>
          <w:rFonts w:ascii="Helvetica" w:hAnsi="Helvetica" w:cs="Helvetica"/>
          <w:sz w:val="24"/>
          <w:szCs w:val="24"/>
        </w:rPr>
        <w:t xml:space="preserve">This rate is set </w:t>
      </w:r>
      <w:r w:rsidRPr="00976167">
        <w:rPr>
          <w:rFonts w:ascii="Helvetica" w:hAnsi="Helvetica" w:cs="Helvetica"/>
          <w:sz w:val="24"/>
          <w:szCs w:val="24"/>
        </w:rPr>
        <w:t xml:space="preserve">to be equal with the Average Inflation Rate. Therefore, the presented net profit is technically adjusted for inflation. </w:t>
      </w:r>
    </w:p>
    <w:p w14:paraId="2EE5C2D0" w14:textId="77777777" w:rsidR="00C678C9" w:rsidRPr="00976167" w:rsidRDefault="00C678C9" w:rsidP="00C678C9">
      <w:pPr>
        <w:spacing w:after="0" w:line="360" w:lineRule="auto"/>
        <w:jc w:val="both"/>
        <w:rPr>
          <w:rFonts w:ascii="Helvetica" w:hAnsi="Helvetica" w:cs="Helvetica"/>
          <w:sz w:val="24"/>
          <w:szCs w:val="24"/>
        </w:rPr>
      </w:pPr>
    </w:p>
    <w:p w14:paraId="3F6F6181" w14:textId="77777777" w:rsidR="00C678C9" w:rsidRPr="00976167" w:rsidRDefault="00C678C9" w:rsidP="00C678C9">
      <w:pPr>
        <w:numPr>
          <w:ilvl w:val="0"/>
          <w:numId w:val="22"/>
        </w:numPr>
        <w:spacing w:after="0" w:line="360" w:lineRule="auto"/>
        <w:jc w:val="both"/>
        <w:rPr>
          <w:rFonts w:ascii="Helvetica" w:hAnsi="Helvetica" w:cs="Helvetica"/>
          <w:sz w:val="24"/>
          <w:szCs w:val="24"/>
        </w:rPr>
      </w:pPr>
      <w:r w:rsidRPr="00712141">
        <w:rPr>
          <w:rFonts w:ascii="Helvetica" w:hAnsi="Helvetica" w:cs="Helvetica"/>
          <w:i/>
          <w:iCs/>
          <w:color w:val="2F5496" w:themeColor="accent1" w:themeShade="BF"/>
          <w:sz w:val="24"/>
          <w:szCs w:val="24"/>
        </w:rPr>
        <w:t>Internal Rate of Return (Annual Yield):</w:t>
      </w:r>
      <w:r w:rsidRPr="00712141">
        <w:rPr>
          <w:rFonts w:ascii="Helvetica" w:hAnsi="Helvetica" w:cs="Helvetica"/>
          <w:color w:val="2F5496" w:themeColor="accent1" w:themeShade="BF"/>
          <w:sz w:val="24"/>
          <w:szCs w:val="24"/>
        </w:rPr>
        <w:t xml:space="preserve">  </w:t>
      </w:r>
      <w:r w:rsidRPr="00976167">
        <w:rPr>
          <w:rFonts w:ascii="Helvetica" w:hAnsi="Helvetica" w:cs="Helvetica"/>
          <w:sz w:val="24"/>
          <w:szCs w:val="24"/>
        </w:rPr>
        <w:t>If the projected cash flow of any given investment is discounted at the “Internal Rate of return” the net present value of that cash flow would be equal to zero. This metric is specifically helpful when investor know the anticipated rate of yield in another investment. Commonly It is preferred to choose the investment with a higher IRR. However, this parameter</w:t>
      </w:r>
      <w:r>
        <w:rPr>
          <w:rFonts w:ascii="Helvetica" w:hAnsi="Helvetica" w:cs="Helvetica"/>
          <w:sz w:val="24"/>
          <w:szCs w:val="24"/>
        </w:rPr>
        <w:t xml:space="preserve"> </w:t>
      </w:r>
      <w:r w:rsidRPr="00976167">
        <w:rPr>
          <w:rFonts w:ascii="Helvetica" w:hAnsi="Helvetica" w:cs="Helvetica"/>
          <w:sz w:val="24"/>
          <w:szCs w:val="24"/>
        </w:rPr>
        <w:t>cannot be referenced</w:t>
      </w:r>
      <w:r>
        <w:rPr>
          <w:rFonts w:ascii="Helvetica" w:hAnsi="Helvetica" w:cs="Helvetica"/>
          <w:sz w:val="24"/>
          <w:szCs w:val="24"/>
        </w:rPr>
        <w:t xml:space="preserve"> solely</w:t>
      </w:r>
      <w:r w:rsidRPr="00976167">
        <w:rPr>
          <w:rFonts w:ascii="Helvetica" w:hAnsi="Helvetica" w:cs="Helvetica"/>
          <w:sz w:val="24"/>
          <w:szCs w:val="24"/>
        </w:rPr>
        <w:t xml:space="preserve"> in the financial decision-making process because it does not explicitly define the real amount of money earned out of the investment. Therefor</w:t>
      </w:r>
      <w:r>
        <w:rPr>
          <w:rFonts w:ascii="Helvetica" w:hAnsi="Helvetica" w:cs="Helvetica"/>
          <w:sz w:val="24"/>
          <w:szCs w:val="24"/>
        </w:rPr>
        <w:t>e,</w:t>
      </w:r>
      <w:r w:rsidRPr="00976167">
        <w:rPr>
          <w:rFonts w:ascii="Helvetica" w:hAnsi="Helvetica" w:cs="Helvetica"/>
          <w:sz w:val="24"/>
          <w:szCs w:val="24"/>
        </w:rPr>
        <w:t xml:space="preserve"> it is advised to consider </w:t>
      </w:r>
      <w:r>
        <w:rPr>
          <w:rFonts w:ascii="Helvetica" w:hAnsi="Helvetica" w:cs="Helvetica"/>
          <w:sz w:val="24"/>
          <w:szCs w:val="24"/>
        </w:rPr>
        <w:t xml:space="preserve">both </w:t>
      </w:r>
      <w:r w:rsidRPr="00976167">
        <w:rPr>
          <w:rFonts w:ascii="Helvetica" w:hAnsi="Helvetica" w:cs="Helvetica"/>
          <w:sz w:val="24"/>
          <w:szCs w:val="24"/>
        </w:rPr>
        <w:t>IRR and Net Present Value to select t</w:t>
      </w:r>
      <w:r>
        <w:rPr>
          <w:rFonts w:ascii="Helvetica" w:hAnsi="Helvetica" w:cs="Helvetica"/>
          <w:sz w:val="24"/>
          <w:szCs w:val="24"/>
        </w:rPr>
        <w:t>he</w:t>
      </w:r>
      <w:r w:rsidRPr="00976167">
        <w:rPr>
          <w:rFonts w:ascii="Helvetica" w:hAnsi="Helvetica" w:cs="Helvetica"/>
          <w:sz w:val="24"/>
          <w:szCs w:val="24"/>
        </w:rPr>
        <w:t xml:space="preserve"> most lucrative investment strategy.</w:t>
      </w:r>
    </w:p>
    <w:p w14:paraId="2EFC77B1" w14:textId="77777777" w:rsidR="00C678C9" w:rsidRPr="00976167" w:rsidRDefault="00C678C9" w:rsidP="00C678C9">
      <w:pPr>
        <w:spacing w:after="0" w:line="360" w:lineRule="auto"/>
        <w:jc w:val="both"/>
        <w:rPr>
          <w:rFonts w:ascii="Helvetica" w:hAnsi="Helvetica" w:cs="Helvetica"/>
          <w:sz w:val="24"/>
          <w:szCs w:val="24"/>
        </w:rPr>
      </w:pPr>
    </w:p>
    <w:p w14:paraId="5ADBEBA6" w14:textId="41EC13F9" w:rsidR="00064E9C" w:rsidRPr="00976167" w:rsidRDefault="00C678C9" w:rsidP="00064E9C">
      <w:pPr>
        <w:spacing w:after="0" w:line="360" w:lineRule="auto"/>
        <w:jc w:val="both"/>
        <w:rPr>
          <w:rFonts w:ascii="Helvetica" w:hAnsi="Helvetica" w:cs="Helvetica"/>
          <w:sz w:val="24"/>
          <w:szCs w:val="24"/>
        </w:rPr>
      </w:pPr>
      <w:r w:rsidRPr="00976167">
        <w:rPr>
          <w:rFonts w:ascii="Helvetica" w:hAnsi="Helvetica" w:cs="Helvetica"/>
          <w:sz w:val="24"/>
          <w:szCs w:val="24"/>
        </w:rPr>
        <w:t xml:space="preserve">The prime objective of this report is to steer the prospective or current owner of the </w:t>
      </w:r>
      <w:r w:rsidRPr="00816EA3">
        <w:rPr>
          <w:rFonts w:ascii="Helvetica" w:hAnsi="Helvetica" w:cs="Helvetica"/>
          <w:sz w:val="24"/>
          <w:szCs w:val="24"/>
        </w:rPr>
        <w:t>property at “</w:t>
      </w:r>
      <w:r w:rsidR="00064E9C" w:rsidRPr="00816EA3">
        <w:rPr>
          <w:rFonts w:ascii="Helvetica" w:hAnsi="Helvetica" w:cs="Helvetica"/>
          <w:sz w:val="24"/>
          <w:szCs w:val="24"/>
        </w:rPr>
        <w:fldChar w:fldCharType="begin"/>
      </w:r>
      <w:r w:rsidR="00064E9C" w:rsidRPr="00816EA3">
        <w:rPr>
          <w:rFonts w:ascii="Helvetica" w:hAnsi="Helvetica" w:cs="Helvetica"/>
          <w:sz w:val="24"/>
          <w:szCs w:val="24"/>
        </w:rPr>
        <w:instrText xml:space="preserve"> MERGEFIELD  ADRS  \* MERGEFORMAT </w:instrText>
      </w:r>
      <w:r w:rsidR="00064E9C" w:rsidRPr="00816EA3">
        <w:rPr>
          <w:rFonts w:ascii="Helvetica" w:hAnsi="Helvetica" w:cs="Helvetica"/>
          <w:sz w:val="24"/>
          <w:szCs w:val="24"/>
        </w:rPr>
        <w:fldChar w:fldCharType="separate"/>
      </w:r>
      <w:r w:rsidR="00064E9C" w:rsidRPr="00816EA3">
        <w:rPr>
          <w:rFonts w:ascii="Helvetica" w:hAnsi="Helvetica" w:cs="Helvetica"/>
          <w:noProof/>
          <w:sz w:val="24"/>
          <w:szCs w:val="24"/>
        </w:rPr>
        <w:t>«ADRS»</w:t>
      </w:r>
      <w:r w:rsidR="00064E9C" w:rsidRPr="00816EA3">
        <w:rPr>
          <w:rFonts w:ascii="Helvetica" w:hAnsi="Helvetica" w:cs="Helvetica"/>
          <w:sz w:val="24"/>
          <w:szCs w:val="24"/>
        </w:rPr>
        <w:fldChar w:fldCharType="end"/>
      </w:r>
      <w:r w:rsidRPr="00816EA3">
        <w:rPr>
          <w:rFonts w:ascii="Helvetica" w:hAnsi="Helvetica" w:cs="Helvetica"/>
          <w:sz w:val="24"/>
          <w:szCs w:val="24"/>
        </w:rPr>
        <w:t xml:space="preserve">” to discover </w:t>
      </w:r>
      <w:r w:rsidRPr="00976167">
        <w:rPr>
          <w:rFonts w:ascii="Helvetica" w:hAnsi="Helvetica" w:cs="Helvetica"/>
          <w:sz w:val="24"/>
          <w:szCs w:val="24"/>
        </w:rPr>
        <w:t>following items:</w:t>
      </w:r>
    </w:p>
    <w:p w14:paraId="60D72FB5" w14:textId="77777777" w:rsidR="00C678C9" w:rsidRPr="00976167" w:rsidRDefault="00C678C9" w:rsidP="00C678C9">
      <w:pPr>
        <w:numPr>
          <w:ilvl w:val="0"/>
          <w:numId w:val="15"/>
        </w:numPr>
        <w:spacing w:after="0" w:line="360" w:lineRule="auto"/>
        <w:jc w:val="both"/>
        <w:rPr>
          <w:rFonts w:ascii="Helvetica" w:hAnsi="Helvetica" w:cs="Helvetica"/>
          <w:sz w:val="24"/>
          <w:szCs w:val="24"/>
        </w:rPr>
      </w:pPr>
      <w:r w:rsidRPr="00976167">
        <w:rPr>
          <w:rFonts w:ascii="Helvetica" w:hAnsi="Helvetica" w:cs="Helvetica"/>
          <w:sz w:val="24"/>
          <w:szCs w:val="24"/>
        </w:rPr>
        <w:t xml:space="preserve">The profitability of all perceivable investment scenarios </w:t>
      </w:r>
      <w:r>
        <w:rPr>
          <w:rFonts w:ascii="Helvetica" w:hAnsi="Helvetica" w:cs="Helvetica"/>
          <w:sz w:val="24"/>
          <w:szCs w:val="24"/>
        </w:rPr>
        <w:t>related to</w:t>
      </w:r>
      <w:r w:rsidRPr="00976167">
        <w:rPr>
          <w:rFonts w:ascii="Helvetica" w:hAnsi="Helvetica" w:cs="Helvetica"/>
          <w:sz w:val="24"/>
          <w:szCs w:val="24"/>
        </w:rPr>
        <w:t xml:space="preserve"> this home</w:t>
      </w:r>
    </w:p>
    <w:p w14:paraId="3A4E168F" w14:textId="77777777" w:rsidR="00C678C9" w:rsidRPr="004A4A1A" w:rsidRDefault="00C678C9" w:rsidP="00C678C9">
      <w:pPr>
        <w:numPr>
          <w:ilvl w:val="0"/>
          <w:numId w:val="15"/>
        </w:numPr>
        <w:spacing w:after="0" w:line="360" w:lineRule="auto"/>
        <w:jc w:val="both"/>
        <w:rPr>
          <w:rFonts w:ascii="Helvetica" w:hAnsi="Helvetica" w:cs="Helvetica"/>
          <w:sz w:val="24"/>
          <w:szCs w:val="24"/>
        </w:rPr>
      </w:pPr>
      <w:r w:rsidRPr="004A4A1A">
        <w:rPr>
          <w:rFonts w:ascii="Helvetica" w:hAnsi="Helvetica" w:cs="Helvetica"/>
          <w:sz w:val="24"/>
          <w:szCs w:val="24"/>
        </w:rPr>
        <w:t xml:space="preserve">Compare the financial performance of each scenario with a known benchmark </w:t>
      </w:r>
      <w:r w:rsidRPr="0064223A">
        <w:rPr>
          <w:rFonts w:ascii="Helvetica" w:hAnsi="Helvetica" w:cs="Helvetica"/>
          <w:i/>
          <w:iCs/>
          <w:sz w:val="24"/>
          <w:szCs w:val="24"/>
        </w:rPr>
        <w:t>(“S&amp;P500”)</w:t>
      </w:r>
      <w:r w:rsidRPr="004A4A1A">
        <w:rPr>
          <w:rFonts w:ascii="Helvetica" w:hAnsi="Helvetica" w:cs="Helvetica"/>
          <w:i/>
          <w:iCs/>
          <w:sz w:val="24"/>
          <w:szCs w:val="24"/>
        </w:rPr>
        <w:t xml:space="preserve"> (</w:t>
      </w:r>
      <w:r w:rsidRPr="004A4A1A">
        <w:rPr>
          <w:rFonts w:ascii="Helvetica" w:hAnsi="Helvetica" w:cs="Helvetica"/>
          <w:sz w:val="24"/>
          <w:szCs w:val="24"/>
        </w:rPr>
        <w:t xml:space="preserve">how much would be earned investing the equal initial cash for a similar </w:t>
      </w:r>
      <w:proofErr w:type="gramStart"/>
      <w:r w:rsidRPr="004A4A1A">
        <w:rPr>
          <w:rFonts w:ascii="Helvetica" w:hAnsi="Helvetica" w:cs="Helvetica"/>
          <w:sz w:val="24"/>
          <w:szCs w:val="24"/>
        </w:rPr>
        <w:t>period of time</w:t>
      </w:r>
      <w:proofErr w:type="gramEnd"/>
      <w:r w:rsidRPr="004A4A1A">
        <w:rPr>
          <w:rFonts w:ascii="Helvetica" w:hAnsi="Helvetica" w:cs="Helvetica"/>
          <w:sz w:val="24"/>
          <w:szCs w:val="24"/>
        </w:rPr>
        <w:t xml:space="preserve"> in the benchmark investment)</w:t>
      </w:r>
    </w:p>
    <w:p w14:paraId="60C443B0" w14:textId="77777777" w:rsidR="00C678C9" w:rsidRPr="00976167" w:rsidRDefault="00C678C9" w:rsidP="00C678C9">
      <w:pPr>
        <w:numPr>
          <w:ilvl w:val="0"/>
          <w:numId w:val="15"/>
        </w:numPr>
        <w:spacing w:after="0" w:line="360" w:lineRule="auto"/>
        <w:jc w:val="both"/>
        <w:rPr>
          <w:rFonts w:ascii="Helvetica" w:hAnsi="Helvetica" w:cs="Helvetica"/>
          <w:sz w:val="24"/>
          <w:szCs w:val="24"/>
        </w:rPr>
      </w:pPr>
      <w:r w:rsidRPr="00976167">
        <w:rPr>
          <w:rFonts w:ascii="Helvetica" w:hAnsi="Helvetica" w:cs="Helvetica"/>
          <w:sz w:val="24"/>
          <w:szCs w:val="24"/>
        </w:rPr>
        <w:t>Project cash flows during the holding period of property for each scenario</w:t>
      </w:r>
    </w:p>
    <w:p w14:paraId="5CF7480F" w14:textId="77777777" w:rsidR="006667ED" w:rsidRDefault="00C678C9" w:rsidP="00064E9C">
      <w:pPr>
        <w:numPr>
          <w:ilvl w:val="0"/>
          <w:numId w:val="15"/>
        </w:numPr>
        <w:spacing w:after="0" w:line="360" w:lineRule="auto"/>
        <w:jc w:val="both"/>
        <w:rPr>
          <w:rFonts w:ascii="Helvetica" w:hAnsi="Helvetica" w:cs="Helvetica"/>
          <w:sz w:val="24"/>
          <w:szCs w:val="24"/>
        </w:rPr>
        <w:sectPr w:rsidR="006667ED" w:rsidSect="006667ED">
          <w:footerReference w:type="default" r:id="rId15"/>
          <w:type w:val="continuous"/>
          <w:pgSz w:w="12240" w:h="15840" w:code="1"/>
          <w:pgMar w:top="1440" w:right="1440" w:bottom="1440" w:left="1440" w:header="720" w:footer="720" w:gutter="0"/>
          <w:pgNumType w:start="0"/>
          <w:cols w:space="720"/>
          <w:docGrid w:linePitch="360"/>
        </w:sectPr>
      </w:pPr>
      <w:r w:rsidRPr="00976167">
        <w:rPr>
          <w:rFonts w:ascii="Helvetica" w:hAnsi="Helvetica" w:cs="Helvetica"/>
          <w:sz w:val="24"/>
          <w:szCs w:val="24"/>
        </w:rPr>
        <w:t>Insights for money in /</w:t>
      </w:r>
      <w:r>
        <w:rPr>
          <w:rFonts w:ascii="Helvetica" w:hAnsi="Helvetica" w:cs="Helvetica"/>
          <w:sz w:val="24"/>
          <w:szCs w:val="24"/>
        </w:rPr>
        <w:t xml:space="preserve"> </w:t>
      </w:r>
      <w:r w:rsidRPr="00976167">
        <w:rPr>
          <w:rFonts w:ascii="Helvetica" w:hAnsi="Helvetica" w:cs="Helvetica"/>
          <w:sz w:val="24"/>
          <w:szCs w:val="24"/>
        </w:rPr>
        <w:t>money out of pocket throughout the ownership period</w:t>
      </w:r>
    </w:p>
    <w:p w14:paraId="31ADA2DF" w14:textId="77777777" w:rsidR="00C678C9" w:rsidRPr="00787F09" w:rsidRDefault="00C678C9" w:rsidP="00C678C9">
      <w:pPr>
        <w:pStyle w:val="HeadingZM"/>
      </w:pPr>
      <w:bookmarkStart w:id="4" w:name="_Toc52786016"/>
      <w:r>
        <w:lastRenderedPageBreak/>
        <w:t xml:space="preserve">What is the </w:t>
      </w:r>
      <w:r w:rsidRPr="00787F09">
        <w:t>Benchmark</w:t>
      </w:r>
      <w:r>
        <w:t xml:space="preserve"> Investment?</w:t>
      </w:r>
      <w:bookmarkEnd w:id="4"/>
    </w:p>
    <w:p w14:paraId="6D4E0047" w14:textId="6DF5528D" w:rsidR="00C678C9" w:rsidRDefault="00C678C9" w:rsidP="00C678C9">
      <w:pPr>
        <w:spacing w:after="0" w:line="360" w:lineRule="auto"/>
        <w:jc w:val="both"/>
        <w:rPr>
          <w:rFonts w:ascii="Helvetica" w:hAnsi="Helvetica" w:cs="Helvetica"/>
          <w:sz w:val="24"/>
          <w:szCs w:val="24"/>
        </w:rPr>
      </w:pPr>
      <w:r>
        <w:rPr>
          <w:rFonts w:ascii="Helvetica" w:hAnsi="Helvetica" w:cs="Helvetica"/>
          <w:sz w:val="24"/>
          <w:szCs w:val="24"/>
        </w:rPr>
        <w:t>The initial cash allocated for buying this home can also be invested elsewhere for similar holding period, this is called the “Benchmark Investment”. In this report t</w:t>
      </w:r>
      <w:r w:rsidRPr="004A4A1A">
        <w:rPr>
          <w:rFonts w:ascii="Helvetica" w:hAnsi="Helvetica" w:cs="Helvetica"/>
          <w:sz w:val="24"/>
          <w:szCs w:val="24"/>
        </w:rPr>
        <w:t xml:space="preserve">he performance of each </w:t>
      </w:r>
      <w:r>
        <w:rPr>
          <w:rFonts w:ascii="Helvetica" w:hAnsi="Helvetica" w:cs="Helvetica"/>
          <w:sz w:val="24"/>
          <w:szCs w:val="24"/>
        </w:rPr>
        <w:t>investment scenario</w:t>
      </w:r>
      <w:r w:rsidRPr="004A4A1A">
        <w:rPr>
          <w:rFonts w:ascii="Helvetica" w:hAnsi="Helvetica" w:cs="Helvetica"/>
          <w:sz w:val="24"/>
          <w:szCs w:val="24"/>
        </w:rPr>
        <w:t xml:space="preserve"> is benchmarked against the retur</w:t>
      </w:r>
      <w:r w:rsidRPr="00816EA3">
        <w:rPr>
          <w:rFonts w:ascii="Helvetica" w:hAnsi="Helvetica" w:cs="Helvetica"/>
          <w:sz w:val="24"/>
          <w:szCs w:val="24"/>
        </w:rPr>
        <w:t xml:space="preserve">n of </w:t>
      </w:r>
      <w:r w:rsidRPr="00816EA3">
        <w:rPr>
          <w:rFonts w:ascii="Helvetica" w:hAnsi="Helvetica" w:cs="Helvetica"/>
          <w:i/>
          <w:iCs/>
          <w:sz w:val="24"/>
          <w:szCs w:val="24"/>
        </w:rPr>
        <w:t>“</w:t>
      </w:r>
      <w:hyperlink r:id="rId16" w:history="1">
        <w:r w:rsidRPr="00816EA3">
          <w:rPr>
            <w:rStyle w:val="Heading1Char"/>
            <w:rFonts w:ascii="Helvetica" w:hAnsi="Helvetica" w:cs="Helvetica"/>
            <w:i/>
            <w:iCs/>
            <w:sz w:val="24"/>
            <w:szCs w:val="24"/>
          </w:rPr>
          <w:t>S&amp;P500 index</w:t>
        </w:r>
      </w:hyperlink>
      <w:r w:rsidRPr="00816EA3">
        <w:rPr>
          <w:rFonts w:ascii="Helvetica" w:hAnsi="Helvetica" w:cs="Helvetica"/>
          <w:i/>
          <w:iCs/>
          <w:sz w:val="24"/>
          <w:szCs w:val="24"/>
        </w:rPr>
        <w:t>”</w:t>
      </w:r>
      <w:r w:rsidRPr="004A4A1A">
        <w:rPr>
          <w:rFonts w:ascii="Helvetica" w:hAnsi="Helvetica" w:cs="Helvetica"/>
          <w:sz w:val="24"/>
          <w:szCs w:val="24"/>
        </w:rPr>
        <w:t xml:space="preserve"> or approximately </w:t>
      </w:r>
      <w:r w:rsidR="00331A30">
        <w:rPr>
          <w:rFonts w:ascii="Helvetica" w:hAnsi="Helvetica" w:cs="Helvetica"/>
          <w:sz w:val="24"/>
          <w:szCs w:val="24"/>
        </w:rPr>
        <w:fldChar w:fldCharType="begin"/>
      </w:r>
      <w:r w:rsidR="00331A30">
        <w:rPr>
          <w:rFonts w:ascii="Helvetica" w:hAnsi="Helvetica" w:cs="Helvetica"/>
          <w:sz w:val="24"/>
          <w:szCs w:val="24"/>
        </w:rPr>
        <w:instrText xml:space="preserve"> MERGEFIELD  BR  \* MERGEFORMAT </w:instrText>
      </w:r>
      <w:r w:rsidR="00331A30">
        <w:rPr>
          <w:rFonts w:ascii="Helvetica" w:hAnsi="Helvetica" w:cs="Helvetica"/>
          <w:sz w:val="24"/>
          <w:szCs w:val="24"/>
        </w:rPr>
        <w:fldChar w:fldCharType="separate"/>
      </w:r>
      <w:r w:rsidR="00331A30">
        <w:rPr>
          <w:rFonts w:ascii="Helvetica" w:hAnsi="Helvetica" w:cs="Helvetica"/>
          <w:noProof/>
          <w:sz w:val="24"/>
          <w:szCs w:val="24"/>
        </w:rPr>
        <w:t>«BR»</w:t>
      </w:r>
      <w:r w:rsidR="00331A30">
        <w:rPr>
          <w:rFonts w:ascii="Helvetica" w:hAnsi="Helvetica" w:cs="Helvetica"/>
          <w:sz w:val="24"/>
          <w:szCs w:val="24"/>
        </w:rPr>
        <w:fldChar w:fldCharType="end"/>
      </w:r>
      <w:r w:rsidR="00331A30">
        <w:rPr>
          <w:rFonts w:ascii="Helvetica" w:hAnsi="Helvetica" w:cs="Helvetica"/>
          <w:sz w:val="24"/>
          <w:szCs w:val="24"/>
        </w:rPr>
        <w:t xml:space="preserve"> </w:t>
      </w:r>
      <w:r w:rsidRPr="004A4A1A">
        <w:rPr>
          <w:rFonts w:ascii="Helvetica" w:hAnsi="Helvetica" w:cs="Helvetica"/>
          <w:i/>
          <w:iCs/>
          <w:sz w:val="24"/>
          <w:szCs w:val="24"/>
        </w:rPr>
        <w:t>average</w:t>
      </w:r>
      <w:r w:rsidRPr="004A4A1A">
        <w:rPr>
          <w:rFonts w:ascii="Helvetica" w:hAnsi="Helvetica" w:cs="Helvetica"/>
          <w:sz w:val="24"/>
          <w:szCs w:val="24"/>
        </w:rPr>
        <w:t xml:space="preserve"> annual return in the </w:t>
      </w:r>
      <w:r w:rsidRPr="00816EA3">
        <w:rPr>
          <w:rFonts w:ascii="Helvetica" w:hAnsi="Helvetica" w:cs="Helvetica"/>
          <w:sz w:val="24"/>
          <w:szCs w:val="24"/>
        </w:rPr>
        <w:t xml:space="preserve">past </w:t>
      </w:r>
      <w:r w:rsidR="0064223A" w:rsidRPr="00816EA3">
        <w:rPr>
          <w:rFonts w:ascii="Helvetica" w:hAnsi="Helvetica" w:cs="Helvetica"/>
          <w:sz w:val="24"/>
          <w:szCs w:val="24"/>
        </w:rPr>
        <w:fldChar w:fldCharType="begin"/>
      </w:r>
      <w:r w:rsidR="0064223A" w:rsidRPr="00816EA3">
        <w:rPr>
          <w:rFonts w:ascii="Helvetica" w:hAnsi="Helvetica" w:cs="Helvetica"/>
          <w:sz w:val="24"/>
          <w:szCs w:val="24"/>
        </w:rPr>
        <w:instrText xml:space="preserve"> MERGEFIELD  HP  \* MERGEFORMAT </w:instrText>
      </w:r>
      <w:r w:rsidR="0064223A" w:rsidRPr="00816EA3">
        <w:rPr>
          <w:rFonts w:ascii="Helvetica" w:hAnsi="Helvetica" w:cs="Helvetica"/>
          <w:sz w:val="24"/>
          <w:szCs w:val="24"/>
        </w:rPr>
        <w:fldChar w:fldCharType="separate"/>
      </w:r>
      <w:r w:rsidR="0064223A" w:rsidRPr="00816EA3">
        <w:rPr>
          <w:rFonts w:ascii="Helvetica" w:hAnsi="Helvetica" w:cs="Helvetica"/>
          <w:noProof/>
          <w:sz w:val="24"/>
          <w:szCs w:val="24"/>
        </w:rPr>
        <w:t>«HP»</w:t>
      </w:r>
      <w:r w:rsidR="0064223A" w:rsidRPr="00816EA3">
        <w:rPr>
          <w:rFonts w:ascii="Helvetica" w:hAnsi="Helvetica" w:cs="Helvetica"/>
          <w:sz w:val="24"/>
          <w:szCs w:val="24"/>
        </w:rPr>
        <w:fldChar w:fldCharType="end"/>
      </w:r>
      <w:r w:rsidRPr="00816EA3">
        <w:rPr>
          <w:rFonts w:ascii="Helvetica" w:hAnsi="Helvetica" w:cs="Helvetica"/>
          <w:sz w:val="24"/>
          <w:szCs w:val="24"/>
        </w:rPr>
        <w:t xml:space="preserve"> years. This </w:t>
      </w:r>
      <w:r w:rsidRPr="004A4A1A">
        <w:rPr>
          <w:rFonts w:ascii="Helvetica" w:hAnsi="Helvetica" w:cs="Helvetica"/>
          <w:sz w:val="24"/>
          <w:szCs w:val="24"/>
        </w:rPr>
        <w:t xml:space="preserve">means investment in S&amp;P500 index has an anticipated yield of </w:t>
      </w:r>
      <w:r w:rsidR="00331A30">
        <w:rPr>
          <w:rFonts w:ascii="Helvetica" w:hAnsi="Helvetica" w:cs="Helvetica"/>
          <w:sz w:val="24"/>
          <w:szCs w:val="24"/>
        </w:rPr>
        <w:fldChar w:fldCharType="begin"/>
      </w:r>
      <w:r w:rsidR="00331A30">
        <w:rPr>
          <w:rFonts w:ascii="Helvetica" w:hAnsi="Helvetica" w:cs="Helvetica"/>
          <w:sz w:val="24"/>
          <w:szCs w:val="24"/>
        </w:rPr>
        <w:instrText xml:space="preserve"> MERGEFIELD  BR  \* MERGEFORMAT </w:instrText>
      </w:r>
      <w:r w:rsidR="00331A30">
        <w:rPr>
          <w:rFonts w:ascii="Helvetica" w:hAnsi="Helvetica" w:cs="Helvetica"/>
          <w:sz w:val="24"/>
          <w:szCs w:val="24"/>
        </w:rPr>
        <w:fldChar w:fldCharType="separate"/>
      </w:r>
      <w:r w:rsidR="00331A30">
        <w:rPr>
          <w:rFonts w:ascii="Helvetica" w:hAnsi="Helvetica" w:cs="Helvetica"/>
          <w:noProof/>
          <w:sz w:val="24"/>
          <w:szCs w:val="24"/>
        </w:rPr>
        <w:t>«BR»</w:t>
      </w:r>
      <w:r w:rsidR="00331A30">
        <w:rPr>
          <w:rFonts w:ascii="Helvetica" w:hAnsi="Helvetica" w:cs="Helvetica"/>
          <w:sz w:val="24"/>
          <w:szCs w:val="24"/>
        </w:rPr>
        <w:fldChar w:fldCharType="end"/>
      </w:r>
      <w:r w:rsidR="00816EA3">
        <w:rPr>
          <w:rFonts w:ascii="Helvetica" w:hAnsi="Helvetica" w:cs="Helvetica"/>
          <w:sz w:val="24"/>
          <w:szCs w:val="24"/>
        </w:rPr>
        <w:t xml:space="preserve">. </w:t>
      </w:r>
      <w:r w:rsidRPr="004A4A1A">
        <w:rPr>
          <w:rFonts w:ascii="Helvetica" w:hAnsi="Helvetica" w:cs="Helvetica"/>
          <w:sz w:val="24"/>
          <w:szCs w:val="24"/>
        </w:rPr>
        <w:t>The Benchmark cash flow is calculated assuming the earned dividend is reinvested in the Benchmark.</w:t>
      </w:r>
      <w:r>
        <w:rPr>
          <w:rFonts w:ascii="Helvetica" w:hAnsi="Helvetica" w:cs="Helvetica"/>
          <w:sz w:val="24"/>
          <w:szCs w:val="24"/>
        </w:rPr>
        <w:t xml:space="preserve"> </w:t>
      </w:r>
    </w:p>
    <w:p w14:paraId="646D97A1" w14:textId="77777777" w:rsidR="00C678C9" w:rsidRDefault="00C678C9" w:rsidP="00C678C9">
      <w:pPr>
        <w:spacing w:after="0" w:line="360" w:lineRule="auto"/>
        <w:jc w:val="both"/>
        <w:rPr>
          <w:rFonts w:ascii="Helvetica" w:hAnsi="Helvetica" w:cs="Helvetica"/>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1194"/>
        <w:gridCol w:w="241"/>
        <w:gridCol w:w="957"/>
        <w:gridCol w:w="1202"/>
        <w:gridCol w:w="1202"/>
        <w:gridCol w:w="1200"/>
        <w:gridCol w:w="1200"/>
        <w:gridCol w:w="7"/>
      </w:tblGrid>
      <w:tr w:rsidR="00C678C9" w:rsidRPr="004A4A1A" w14:paraId="604A0CBD" w14:textId="77777777" w:rsidTr="00D51C74">
        <w:trPr>
          <w:trHeight w:val="77"/>
        </w:trPr>
        <w:tc>
          <w:tcPr>
            <w:tcW w:w="1152" w:type="pct"/>
            <w:vAlign w:val="center"/>
          </w:tcPr>
          <w:p w14:paraId="5B5EF4CC" w14:textId="77777777" w:rsidR="00C678C9" w:rsidRPr="004A4A1A" w:rsidRDefault="00C678C9" w:rsidP="00FF2A6C">
            <w:pPr>
              <w:jc w:val="both"/>
              <w:rPr>
                <w:rFonts w:ascii="Helvetica" w:hAnsi="Helvetica" w:cs="Helvetica"/>
                <w:sz w:val="20"/>
                <w:szCs w:val="20"/>
              </w:rPr>
            </w:pPr>
          </w:p>
        </w:tc>
        <w:tc>
          <w:tcPr>
            <w:tcW w:w="638" w:type="pct"/>
            <w:vAlign w:val="center"/>
          </w:tcPr>
          <w:p w14:paraId="64E212DE" w14:textId="53C723B7" w:rsidR="00C678C9" w:rsidRPr="00E644D0" w:rsidRDefault="00C678C9" w:rsidP="00FF2A6C">
            <w:pPr>
              <w:rPr>
                <w:rFonts w:ascii="Helvetica" w:hAnsi="Helvetica" w:cs="Helvetica"/>
                <w:b/>
                <w:bCs/>
                <w:sz w:val="20"/>
                <w:szCs w:val="20"/>
              </w:rPr>
            </w:pPr>
            <w:r w:rsidRPr="00E644D0">
              <w:rPr>
                <w:rFonts w:ascii="Helvetica" w:hAnsi="Helvetica" w:cs="Helvetica"/>
                <w:b/>
                <w:bCs/>
                <w:sz w:val="20"/>
                <w:szCs w:val="20"/>
              </w:rPr>
              <w:t>Year 0</w:t>
            </w:r>
          </w:p>
        </w:tc>
        <w:tc>
          <w:tcPr>
            <w:tcW w:w="640" w:type="pct"/>
            <w:gridSpan w:val="2"/>
            <w:vAlign w:val="center"/>
          </w:tcPr>
          <w:p w14:paraId="4FFAC9E8" w14:textId="74F073D4" w:rsidR="00C678C9" w:rsidRPr="00E644D0" w:rsidRDefault="00331A30" w:rsidP="00FF2A6C">
            <w:pPr>
              <w:jc w:val="both"/>
              <w:rPr>
                <w:rFonts w:ascii="Helvetica" w:hAnsi="Helvetica" w:cs="Helvetica"/>
                <w:b/>
                <w:bCs/>
                <w:sz w:val="20"/>
                <w:szCs w:val="20"/>
              </w:rPr>
            </w:pPr>
            <w:r>
              <w:rPr>
                <w:rFonts w:ascii="Helvetica" w:hAnsi="Helvetica" w:cs="Helvetica"/>
                <w:b/>
                <w:bCs/>
                <w:sz w:val="20"/>
                <w:szCs w:val="20"/>
              </w:rPr>
              <w:fldChar w:fldCharType="begin"/>
            </w:r>
            <w:r>
              <w:rPr>
                <w:rFonts w:ascii="Helvetica" w:hAnsi="Helvetica" w:cs="Helvetica"/>
                <w:b/>
                <w:bCs/>
                <w:sz w:val="20"/>
                <w:szCs w:val="20"/>
              </w:rPr>
              <w:instrText xml:space="preserve"> MERGEFIELD  YR1  \* MERGEFORMAT </w:instrText>
            </w:r>
            <w:r>
              <w:rPr>
                <w:rFonts w:ascii="Helvetica" w:hAnsi="Helvetica" w:cs="Helvetica"/>
                <w:b/>
                <w:bCs/>
                <w:sz w:val="20"/>
                <w:szCs w:val="20"/>
              </w:rPr>
              <w:fldChar w:fldCharType="separate"/>
            </w:r>
            <w:r>
              <w:rPr>
                <w:rFonts w:ascii="Helvetica" w:hAnsi="Helvetica" w:cs="Helvetica"/>
                <w:b/>
                <w:bCs/>
                <w:noProof/>
                <w:sz w:val="20"/>
                <w:szCs w:val="20"/>
              </w:rPr>
              <w:t>«YR1»</w:t>
            </w:r>
            <w:r>
              <w:rPr>
                <w:rFonts w:ascii="Helvetica" w:hAnsi="Helvetica" w:cs="Helvetica"/>
                <w:b/>
                <w:bCs/>
                <w:sz w:val="20"/>
                <w:szCs w:val="20"/>
              </w:rPr>
              <w:fldChar w:fldCharType="end"/>
            </w:r>
          </w:p>
        </w:tc>
        <w:tc>
          <w:tcPr>
            <w:tcW w:w="642" w:type="pct"/>
            <w:vAlign w:val="center"/>
          </w:tcPr>
          <w:p w14:paraId="63209B67" w14:textId="5BF9BAF0" w:rsidR="00C678C9" w:rsidRPr="00E644D0" w:rsidRDefault="00331A30" w:rsidP="00FF2A6C">
            <w:pPr>
              <w:jc w:val="both"/>
              <w:rPr>
                <w:rFonts w:ascii="Helvetica" w:hAnsi="Helvetica" w:cs="Helvetica"/>
                <w:b/>
                <w:bCs/>
                <w:sz w:val="20"/>
                <w:szCs w:val="20"/>
              </w:rPr>
            </w:pPr>
            <w:r>
              <w:rPr>
                <w:rFonts w:ascii="Helvetica" w:hAnsi="Helvetica" w:cs="Helvetica"/>
                <w:b/>
                <w:bCs/>
                <w:sz w:val="20"/>
                <w:szCs w:val="20"/>
              </w:rPr>
              <w:fldChar w:fldCharType="begin"/>
            </w:r>
            <w:r>
              <w:rPr>
                <w:rFonts w:ascii="Helvetica" w:hAnsi="Helvetica" w:cs="Helvetica"/>
                <w:b/>
                <w:bCs/>
                <w:sz w:val="20"/>
                <w:szCs w:val="20"/>
              </w:rPr>
              <w:instrText xml:space="preserve"> MERGEFIELD  YR2  \* MERGEFORMAT </w:instrText>
            </w:r>
            <w:r>
              <w:rPr>
                <w:rFonts w:ascii="Helvetica" w:hAnsi="Helvetica" w:cs="Helvetica"/>
                <w:b/>
                <w:bCs/>
                <w:sz w:val="20"/>
                <w:szCs w:val="20"/>
              </w:rPr>
              <w:fldChar w:fldCharType="separate"/>
            </w:r>
            <w:r>
              <w:rPr>
                <w:rFonts w:ascii="Helvetica" w:hAnsi="Helvetica" w:cs="Helvetica"/>
                <w:b/>
                <w:bCs/>
                <w:noProof/>
                <w:sz w:val="20"/>
                <w:szCs w:val="20"/>
              </w:rPr>
              <w:t>«YR2»</w:t>
            </w:r>
            <w:r>
              <w:rPr>
                <w:rFonts w:ascii="Helvetica" w:hAnsi="Helvetica" w:cs="Helvetica"/>
                <w:b/>
                <w:bCs/>
                <w:sz w:val="20"/>
                <w:szCs w:val="20"/>
              </w:rPr>
              <w:fldChar w:fldCharType="end"/>
            </w:r>
          </w:p>
        </w:tc>
        <w:tc>
          <w:tcPr>
            <w:tcW w:w="642" w:type="pct"/>
            <w:vAlign w:val="center"/>
          </w:tcPr>
          <w:p w14:paraId="74F69B40" w14:textId="42C71E9A" w:rsidR="00C678C9" w:rsidRPr="00E644D0" w:rsidRDefault="00331A30" w:rsidP="00FF2A6C">
            <w:pPr>
              <w:jc w:val="both"/>
              <w:rPr>
                <w:rFonts w:ascii="Helvetica" w:hAnsi="Helvetica" w:cs="Helvetica"/>
                <w:b/>
                <w:bCs/>
                <w:sz w:val="20"/>
                <w:szCs w:val="20"/>
              </w:rPr>
            </w:pPr>
            <w:r>
              <w:rPr>
                <w:rFonts w:ascii="Helvetica" w:hAnsi="Helvetica" w:cs="Helvetica"/>
                <w:b/>
                <w:bCs/>
                <w:sz w:val="20"/>
                <w:szCs w:val="20"/>
              </w:rPr>
              <w:fldChar w:fldCharType="begin"/>
            </w:r>
            <w:r>
              <w:rPr>
                <w:rFonts w:ascii="Helvetica" w:hAnsi="Helvetica" w:cs="Helvetica"/>
                <w:b/>
                <w:bCs/>
                <w:sz w:val="20"/>
                <w:szCs w:val="20"/>
              </w:rPr>
              <w:instrText xml:space="preserve"> MERGEFIELD  YR3  \* MERGEFORMAT </w:instrText>
            </w:r>
            <w:r>
              <w:rPr>
                <w:rFonts w:ascii="Helvetica" w:hAnsi="Helvetica" w:cs="Helvetica"/>
                <w:b/>
                <w:bCs/>
                <w:sz w:val="20"/>
                <w:szCs w:val="20"/>
              </w:rPr>
              <w:fldChar w:fldCharType="separate"/>
            </w:r>
            <w:r>
              <w:rPr>
                <w:rFonts w:ascii="Helvetica" w:hAnsi="Helvetica" w:cs="Helvetica"/>
                <w:b/>
                <w:bCs/>
                <w:noProof/>
                <w:sz w:val="20"/>
                <w:szCs w:val="20"/>
              </w:rPr>
              <w:t>«YR3»</w:t>
            </w:r>
            <w:r>
              <w:rPr>
                <w:rFonts w:ascii="Helvetica" w:hAnsi="Helvetica" w:cs="Helvetica"/>
                <w:b/>
                <w:bCs/>
                <w:sz w:val="20"/>
                <w:szCs w:val="20"/>
              </w:rPr>
              <w:fldChar w:fldCharType="end"/>
            </w:r>
          </w:p>
        </w:tc>
        <w:tc>
          <w:tcPr>
            <w:tcW w:w="641" w:type="pct"/>
            <w:vAlign w:val="center"/>
          </w:tcPr>
          <w:p w14:paraId="33AEE87A" w14:textId="56C28169" w:rsidR="00C678C9" w:rsidRPr="00E644D0" w:rsidRDefault="00331A30" w:rsidP="00FF2A6C">
            <w:pPr>
              <w:jc w:val="both"/>
              <w:rPr>
                <w:rFonts w:ascii="Helvetica" w:hAnsi="Helvetica" w:cs="Helvetica"/>
                <w:b/>
                <w:bCs/>
                <w:sz w:val="20"/>
                <w:szCs w:val="20"/>
              </w:rPr>
            </w:pPr>
            <w:r>
              <w:rPr>
                <w:rFonts w:ascii="Helvetica" w:hAnsi="Helvetica" w:cs="Helvetica"/>
                <w:b/>
                <w:bCs/>
                <w:sz w:val="20"/>
                <w:szCs w:val="20"/>
              </w:rPr>
              <w:fldChar w:fldCharType="begin"/>
            </w:r>
            <w:r>
              <w:rPr>
                <w:rFonts w:ascii="Helvetica" w:hAnsi="Helvetica" w:cs="Helvetica"/>
                <w:b/>
                <w:bCs/>
                <w:sz w:val="20"/>
                <w:szCs w:val="20"/>
              </w:rPr>
              <w:instrText xml:space="preserve"> MERGEFIELD  YR4  \* MERGEFORMAT </w:instrText>
            </w:r>
            <w:r>
              <w:rPr>
                <w:rFonts w:ascii="Helvetica" w:hAnsi="Helvetica" w:cs="Helvetica"/>
                <w:b/>
                <w:bCs/>
                <w:sz w:val="20"/>
                <w:szCs w:val="20"/>
              </w:rPr>
              <w:fldChar w:fldCharType="separate"/>
            </w:r>
            <w:r>
              <w:rPr>
                <w:rFonts w:ascii="Helvetica" w:hAnsi="Helvetica" w:cs="Helvetica"/>
                <w:b/>
                <w:bCs/>
                <w:noProof/>
                <w:sz w:val="20"/>
                <w:szCs w:val="20"/>
              </w:rPr>
              <w:t>«YR4»</w:t>
            </w:r>
            <w:r>
              <w:rPr>
                <w:rFonts w:ascii="Helvetica" w:hAnsi="Helvetica" w:cs="Helvetica"/>
                <w:b/>
                <w:bCs/>
                <w:sz w:val="20"/>
                <w:szCs w:val="20"/>
              </w:rPr>
              <w:fldChar w:fldCharType="end"/>
            </w:r>
          </w:p>
        </w:tc>
        <w:tc>
          <w:tcPr>
            <w:tcW w:w="645" w:type="pct"/>
            <w:gridSpan w:val="2"/>
            <w:vAlign w:val="center"/>
          </w:tcPr>
          <w:p w14:paraId="58195E78" w14:textId="2BC2CD48" w:rsidR="00C678C9" w:rsidRPr="00E644D0" w:rsidRDefault="00331A30" w:rsidP="00FF2A6C">
            <w:pPr>
              <w:jc w:val="both"/>
              <w:rPr>
                <w:rFonts w:ascii="Helvetica" w:hAnsi="Helvetica" w:cs="Helvetica"/>
                <w:b/>
                <w:bCs/>
                <w:sz w:val="20"/>
                <w:szCs w:val="20"/>
                <w:rtl/>
                <w:lang w:bidi="fa-IR"/>
              </w:rPr>
            </w:pPr>
            <w:r>
              <w:rPr>
                <w:rFonts w:ascii="Helvetica" w:hAnsi="Helvetica" w:cs="Helvetica"/>
                <w:b/>
                <w:bCs/>
                <w:sz w:val="20"/>
                <w:szCs w:val="20"/>
              </w:rPr>
              <w:fldChar w:fldCharType="begin"/>
            </w:r>
            <w:r>
              <w:rPr>
                <w:rFonts w:ascii="Helvetica" w:hAnsi="Helvetica" w:cs="Helvetica"/>
                <w:b/>
                <w:bCs/>
                <w:sz w:val="20"/>
                <w:szCs w:val="20"/>
              </w:rPr>
              <w:instrText xml:space="preserve"> MERGEFIELD  YR5  \* MERGEFORMAT </w:instrText>
            </w:r>
            <w:r>
              <w:rPr>
                <w:rFonts w:ascii="Helvetica" w:hAnsi="Helvetica" w:cs="Helvetica"/>
                <w:b/>
                <w:bCs/>
                <w:sz w:val="20"/>
                <w:szCs w:val="20"/>
              </w:rPr>
              <w:fldChar w:fldCharType="separate"/>
            </w:r>
            <w:r>
              <w:rPr>
                <w:rFonts w:ascii="Helvetica" w:hAnsi="Helvetica" w:cs="Helvetica"/>
                <w:b/>
                <w:bCs/>
                <w:noProof/>
                <w:sz w:val="20"/>
                <w:szCs w:val="20"/>
              </w:rPr>
              <w:t>«YR5»</w:t>
            </w:r>
            <w:r>
              <w:rPr>
                <w:rFonts w:ascii="Helvetica" w:hAnsi="Helvetica" w:cs="Helvetica"/>
                <w:b/>
                <w:bCs/>
                <w:sz w:val="20"/>
                <w:szCs w:val="20"/>
              </w:rPr>
              <w:fldChar w:fldCharType="end"/>
            </w:r>
          </w:p>
        </w:tc>
      </w:tr>
      <w:tr w:rsidR="00C678C9" w:rsidRPr="004A4A1A" w14:paraId="45BA88F0" w14:textId="77777777" w:rsidTr="00B02E25">
        <w:trPr>
          <w:gridAfter w:val="1"/>
          <w:wAfter w:w="4" w:type="pct"/>
          <w:trHeight w:val="432"/>
        </w:trPr>
        <w:tc>
          <w:tcPr>
            <w:tcW w:w="1152" w:type="pct"/>
            <w:tcBorders>
              <w:bottom w:val="single" w:sz="4" w:space="0" w:color="B4C6E7" w:themeColor="accent1" w:themeTint="66"/>
            </w:tcBorders>
            <w:vAlign w:val="bottom"/>
          </w:tcPr>
          <w:p w14:paraId="13D7A520" w14:textId="77777777" w:rsidR="00C678C9" w:rsidRPr="004A4A1A" w:rsidRDefault="00C678C9" w:rsidP="00FF2A6C">
            <w:pPr>
              <w:jc w:val="both"/>
              <w:rPr>
                <w:rFonts w:ascii="Helvetica" w:hAnsi="Helvetica" w:cs="Helvetica"/>
                <w:b/>
                <w:bCs/>
                <w:sz w:val="20"/>
                <w:szCs w:val="20"/>
              </w:rPr>
            </w:pPr>
            <w:r w:rsidRPr="004A4A1A">
              <w:rPr>
                <w:rFonts w:ascii="Helvetica" w:hAnsi="Helvetica" w:cs="Helvetica"/>
                <w:b/>
                <w:bCs/>
                <w:color w:val="FF9393"/>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INVEST</w:t>
            </w:r>
          </w:p>
        </w:tc>
        <w:tc>
          <w:tcPr>
            <w:tcW w:w="638" w:type="pct"/>
            <w:tcBorders>
              <w:bottom w:val="single" w:sz="4" w:space="0" w:color="B4C6E7" w:themeColor="accent1" w:themeTint="66"/>
            </w:tcBorders>
            <w:vAlign w:val="bottom"/>
          </w:tcPr>
          <w:p w14:paraId="52E676C5" w14:textId="19B20B7C" w:rsidR="00C678C9" w:rsidRPr="004A4A1A" w:rsidRDefault="000609D2" w:rsidP="00FF2A6C">
            <w:pPr>
              <w:jc w:val="center"/>
              <w:rPr>
                <w:rFonts w:ascii="Helvetica" w:hAnsi="Helvetica" w:cs="Helvetica"/>
                <w:b/>
                <w:bCs/>
                <w:sz w:val="20"/>
                <w:szCs w:val="20"/>
              </w:rPr>
            </w:pPr>
            <w:r w:rsidRPr="00E644D0">
              <w:rPr>
                <w:rFonts w:ascii="Helvetica" w:hAnsi="Helvetica" w:cs="Helvetica"/>
                <w:b/>
                <w:bCs/>
                <w:noProof/>
                <w:sz w:val="20"/>
                <w:szCs w:val="20"/>
              </w:rPr>
              <mc:AlternateContent>
                <mc:Choice Requires="wps">
                  <w:drawing>
                    <wp:anchor distT="0" distB="0" distL="114300" distR="114300" simplePos="0" relativeHeight="251660288" behindDoc="0" locked="0" layoutInCell="1" allowOverlap="1" wp14:anchorId="72E763CF" wp14:editId="65B61964">
                      <wp:simplePos x="0" y="0"/>
                      <wp:positionH relativeFrom="column">
                        <wp:posOffset>201295</wp:posOffset>
                      </wp:positionH>
                      <wp:positionV relativeFrom="paragraph">
                        <wp:posOffset>-243840</wp:posOffset>
                      </wp:positionV>
                      <wp:extent cx="233680" cy="651510"/>
                      <wp:effectExtent l="0" t="0" r="0" b="0"/>
                      <wp:wrapNone/>
                      <wp:docPr id="1043947111" name="Arrow: Down 1043947111"/>
                      <wp:cNvGraphicFramePr/>
                      <a:graphic xmlns:a="http://schemas.openxmlformats.org/drawingml/2006/main">
                        <a:graphicData uri="http://schemas.microsoft.com/office/word/2010/wordprocessingShape">
                          <wps:wsp>
                            <wps:cNvSpPr/>
                            <wps:spPr>
                              <a:xfrm rot="16200000" flipH="1">
                                <a:off x="0" y="0"/>
                                <a:ext cx="233680" cy="651510"/>
                              </a:xfrm>
                              <a:prstGeom prst="downArrow">
                                <a:avLst>
                                  <a:gd name="adj1" fmla="val 50000"/>
                                  <a:gd name="adj2" fmla="val 78198"/>
                                </a:avLst>
                              </a:prstGeom>
                              <a:solidFill>
                                <a:srgbClr val="FFB3B3">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0DEE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43947111" o:spid="_x0000_s1026" type="#_x0000_t67" style="position:absolute;margin-left:15.85pt;margin-top:-19.2pt;width:18.4pt;height:51.3pt;rotation:9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" adj="15542" fillcolor="#ffb3b3" stroked="f" strokeweight="1pt">
                      <v:fill opacity="26214f"/>
                    </v:shape>
                  </w:pict>
                </mc:Fallback>
              </mc:AlternateContent>
            </w:r>
            <w:r w:rsidR="00C678C9" w:rsidRPr="004A4A1A">
              <w:rPr>
                <w:rFonts w:ascii="Helvetica" w:hAnsi="Helvetica" w:cs="Helvetica"/>
                <w:b/>
                <w:bCs/>
                <w:sz w:val="20"/>
                <w:szCs w:val="20"/>
              </w:rPr>
              <w:t>INVEST</w:t>
            </w:r>
          </w:p>
        </w:tc>
        <w:tc>
          <w:tcPr>
            <w:tcW w:w="640" w:type="pct"/>
            <w:gridSpan w:val="2"/>
            <w:tcBorders>
              <w:bottom w:val="single" w:sz="4" w:space="0" w:color="B4C6E7" w:themeColor="accent1" w:themeTint="66"/>
            </w:tcBorders>
            <w:vAlign w:val="bottom"/>
          </w:tcPr>
          <w:p w14:paraId="6E673B9B" w14:textId="77777777" w:rsidR="00C678C9" w:rsidRPr="004A4A1A" w:rsidRDefault="00C678C9" w:rsidP="00FF2A6C">
            <w:pPr>
              <w:jc w:val="center"/>
              <w:rPr>
                <w:rFonts w:ascii="Helvetica" w:hAnsi="Helvetica" w:cs="Helvetica"/>
                <w:b/>
                <w:bCs/>
                <w:sz w:val="20"/>
                <w:szCs w:val="20"/>
              </w:rPr>
            </w:pPr>
          </w:p>
        </w:tc>
        <w:tc>
          <w:tcPr>
            <w:tcW w:w="642" w:type="pct"/>
            <w:tcBorders>
              <w:bottom w:val="single" w:sz="4" w:space="0" w:color="B4C6E7" w:themeColor="accent1" w:themeTint="66"/>
            </w:tcBorders>
            <w:vAlign w:val="bottom"/>
          </w:tcPr>
          <w:p w14:paraId="09669390" w14:textId="77777777" w:rsidR="00C678C9" w:rsidRPr="004A4A1A" w:rsidRDefault="00C678C9" w:rsidP="00FF2A6C">
            <w:pPr>
              <w:jc w:val="center"/>
              <w:rPr>
                <w:rFonts w:ascii="Helvetica" w:hAnsi="Helvetica" w:cs="Helvetica"/>
                <w:b/>
                <w:bCs/>
                <w:sz w:val="20"/>
                <w:szCs w:val="20"/>
              </w:rPr>
            </w:pPr>
          </w:p>
        </w:tc>
        <w:tc>
          <w:tcPr>
            <w:tcW w:w="642" w:type="pct"/>
            <w:tcBorders>
              <w:bottom w:val="single" w:sz="4" w:space="0" w:color="B4C6E7" w:themeColor="accent1" w:themeTint="66"/>
            </w:tcBorders>
            <w:vAlign w:val="bottom"/>
          </w:tcPr>
          <w:p w14:paraId="3F379E4E" w14:textId="77777777" w:rsidR="00C678C9" w:rsidRPr="004A4A1A" w:rsidRDefault="00C678C9" w:rsidP="00FF2A6C">
            <w:pPr>
              <w:jc w:val="both"/>
              <w:rPr>
                <w:rFonts w:ascii="Helvetica" w:hAnsi="Helvetica" w:cs="Helvetica"/>
                <w:sz w:val="20"/>
                <w:szCs w:val="20"/>
              </w:rPr>
            </w:pPr>
          </w:p>
        </w:tc>
        <w:tc>
          <w:tcPr>
            <w:tcW w:w="641" w:type="pct"/>
            <w:tcBorders>
              <w:bottom w:val="single" w:sz="4" w:space="0" w:color="B4C6E7" w:themeColor="accent1" w:themeTint="66"/>
            </w:tcBorders>
            <w:vAlign w:val="bottom"/>
          </w:tcPr>
          <w:p w14:paraId="53C0E981" w14:textId="77777777" w:rsidR="00C678C9" w:rsidRPr="004A4A1A" w:rsidRDefault="00C678C9" w:rsidP="00FF2A6C">
            <w:pPr>
              <w:jc w:val="both"/>
              <w:rPr>
                <w:rFonts w:ascii="Helvetica" w:hAnsi="Helvetica" w:cs="Helvetica"/>
                <w:sz w:val="20"/>
                <w:szCs w:val="20"/>
              </w:rPr>
            </w:pPr>
          </w:p>
        </w:tc>
        <w:tc>
          <w:tcPr>
            <w:tcW w:w="641" w:type="pct"/>
            <w:tcBorders>
              <w:bottom w:val="single" w:sz="4" w:space="0" w:color="B4C6E7" w:themeColor="accent1" w:themeTint="66"/>
            </w:tcBorders>
            <w:vAlign w:val="bottom"/>
          </w:tcPr>
          <w:p w14:paraId="2ACAEB88" w14:textId="77777777" w:rsidR="00C678C9" w:rsidRPr="004A4A1A" w:rsidRDefault="00C678C9" w:rsidP="00FF2A6C">
            <w:pPr>
              <w:jc w:val="both"/>
              <w:rPr>
                <w:rFonts w:ascii="Helvetica" w:hAnsi="Helvetica" w:cs="Helvetica"/>
                <w:sz w:val="20"/>
                <w:szCs w:val="20"/>
              </w:rPr>
            </w:pPr>
          </w:p>
        </w:tc>
      </w:tr>
      <w:tr w:rsidR="00D51C74" w:rsidRPr="004A4A1A" w14:paraId="6DE7DC81" w14:textId="77777777" w:rsidTr="00B02E25">
        <w:trPr>
          <w:trHeight w:val="432"/>
        </w:trPr>
        <w:tc>
          <w:tcPr>
            <w:tcW w:w="1152" w:type="pct"/>
            <w:tcBorders>
              <w:top w:val="single" w:sz="4" w:space="0" w:color="B4C6E7" w:themeColor="accent1" w:themeTint="66"/>
            </w:tcBorders>
            <w:vAlign w:val="center"/>
          </w:tcPr>
          <w:p w14:paraId="2024326F" w14:textId="77777777" w:rsidR="00D51C74" w:rsidRPr="004A4A1A" w:rsidRDefault="00D51C74" w:rsidP="00D51C74">
            <w:pPr>
              <w:jc w:val="both"/>
              <w:rPr>
                <w:rFonts w:ascii="Helvetica" w:hAnsi="Helvetica" w:cs="Helvetica"/>
                <w:sz w:val="20"/>
                <w:szCs w:val="20"/>
              </w:rPr>
            </w:pPr>
            <w:r w:rsidRPr="004A4A1A">
              <w:rPr>
                <w:rFonts w:ascii="Helvetica" w:hAnsi="Helvetica" w:cs="Helvetica"/>
                <w:sz w:val="20"/>
                <w:szCs w:val="20"/>
              </w:rPr>
              <w:t>Initial Cash Invested</w:t>
            </w:r>
          </w:p>
        </w:tc>
        <w:tc>
          <w:tcPr>
            <w:tcW w:w="638" w:type="pct"/>
            <w:tcBorders>
              <w:top w:val="single" w:sz="4" w:space="0" w:color="B4C6E7" w:themeColor="accent1" w:themeTint="66"/>
            </w:tcBorders>
            <w:vAlign w:val="center"/>
          </w:tcPr>
          <w:p w14:paraId="27AF9E99" w14:textId="73AED9EC" w:rsidR="00D51C74" w:rsidRPr="004A4A1A" w:rsidRDefault="00D51C74" w:rsidP="00D51C74">
            <w:pPr>
              <w:jc w:val="both"/>
              <w:rPr>
                <w:rFonts w:ascii="Helvetica" w:hAnsi="Helvetica" w:cs="Helvetica"/>
                <w:b/>
                <w:bCs/>
                <w:sz w:val="20"/>
                <w:szCs w:val="20"/>
              </w:rPr>
            </w:pPr>
            <w:r>
              <w:rPr>
                <w:rFonts w:ascii="Helvetica" w:hAnsi="Helvetica" w:cs="Helvetica"/>
                <w:b/>
                <w:bCs/>
                <w:color w:val="FFA3A3"/>
                <w:sz w:val="20"/>
                <w:szCs w:val="20"/>
              </w:rPr>
              <w:fldChar w:fldCharType="begin"/>
            </w:r>
            <w:r>
              <w:rPr>
                <w:rFonts w:ascii="Helvetica" w:hAnsi="Helvetica" w:cs="Helvetica"/>
                <w:b/>
                <w:bCs/>
                <w:color w:val="FFA3A3"/>
                <w:sz w:val="20"/>
                <w:szCs w:val="20"/>
              </w:rPr>
              <w:instrText xml:space="preserve"> MERGEFIELD  IC  \* MERGEFORMAT </w:instrText>
            </w:r>
            <w:r>
              <w:rPr>
                <w:rFonts w:ascii="Helvetica" w:hAnsi="Helvetica" w:cs="Helvetica"/>
                <w:b/>
                <w:bCs/>
                <w:color w:val="FFA3A3"/>
                <w:sz w:val="20"/>
                <w:szCs w:val="20"/>
              </w:rPr>
              <w:fldChar w:fldCharType="separate"/>
            </w:r>
            <w:r>
              <w:rPr>
                <w:rFonts w:ascii="Helvetica" w:hAnsi="Helvetica" w:cs="Helvetica"/>
                <w:b/>
                <w:bCs/>
                <w:noProof/>
                <w:color w:val="FFA3A3"/>
                <w:sz w:val="20"/>
                <w:szCs w:val="20"/>
              </w:rPr>
              <w:t>«IC»</w:t>
            </w:r>
            <w:r>
              <w:rPr>
                <w:rFonts w:ascii="Helvetica" w:hAnsi="Helvetica" w:cs="Helvetica"/>
                <w:b/>
                <w:bCs/>
                <w:color w:val="FFA3A3"/>
                <w:sz w:val="20"/>
                <w:szCs w:val="20"/>
              </w:rPr>
              <w:fldChar w:fldCharType="end"/>
            </w:r>
          </w:p>
        </w:tc>
        <w:tc>
          <w:tcPr>
            <w:tcW w:w="640" w:type="pct"/>
            <w:gridSpan w:val="2"/>
            <w:tcBorders>
              <w:top w:val="single" w:sz="4" w:space="0" w:color="B4C6E7" w:themeColor="accent1" w:themeTint="66"/>
            </w:tcBorders>
            <w:vAlign w:val="center"/>
          </w:tcPr>
          <w:p w14:paraId="176417FF" w14:textId="77777777" w:rsidR="00D51C74" w:rsidRPr="004A4A1A" w:rsidRDefault="00D51C74" w:rsidP="00D51C74">
            <w:pPr>
              <w:jc w:val="both"/>
              <w:rPr>
                <w:rFonts w:ascii="Helvetica" w:hAnsi="Helvetica" w:cs="Helvetica"/>
                <w:sz w:val="20"/>
                <w:szCs w:val="20"/>
              </w:rPr>
            </w:pPr>
          </w:p>
        </w:tc>
        <w:tc>
          <w:tcPr>
            <w:tcW w:w="642" w:type="pct"/>
            <w:tcBorders>
              <w:top w:val="single" w:sz="4" w:space="0" w:color="B4C6E7" w:themeColor="accent1" w:themeTint="66"/>
            </w:tcBorders>
            <w:vAlign w:val="center"/>
          </w:tcPr>
          <w:p w14:paraId="75F93EE4" w14:textId="77777777" w:rsidR="00D51C74" w:rsidRPr="004A4A1A" w:rsidRDefault="00D51C74" w:rsidP="00D51C74">
            <w:pPr>
              <w:jc w:val="both"/>
              <w:rPr>
                <w:rFonts w:ascii="Helvetica" w:hAnsi="Helvetica" w:cs="Helvetica"/>
                <w:sz w:val="20"/>
                <w:szCs w:val="20"/>
              </w:rPr>
            </w:pPr>
          </w:p>
        </w:tc>
        <w:tc>
          <w:tcPr>
            <w:tcW w:w="642" w:type="pct"/>
            <w:tcBorders>
              <w:top w:val="single" w:sz="4" w:space="0" w:color="B4C6E7" w:themeColor="accent1" w:themeTint="66"/>
            </w:tcBorders>
            <w:vAlign w:val="center"/>
          </w:tcPr>
          <w:p w14:paraId="75EEA5F0" w14:textId="77777777" w:rsidR="00D51C74" w:rsidRPr="004A4A1A" w:rsidRDefault="00D51C74" w:rsidP="00D51C74">
            <w:pPr>
              <w:jc w:val="both"/>
              <w:rPr>
                <w:rFonts w:ascii="Helvetica" w:hAnsi="Helvetica" w:cs="Helvetica"/>
                <w:sz w:val="20"/>
                <w:szCs w:val="20"/>
              </w:rPr>
            </w:pPr>
          </w:p>
        </w:tc>
        <w:tc>
          <w:tcPr>
            <w:tcW w:w="641" w:type="pct"/>
            <w:tcBorders>
              <w:top w:val="single" w:sz="4" w:space="0" w:color="B4C6E7" w:themeColor="accent1" w:themeTint="66"/>
            </w:tcBorders>
            <w:vAlign w:val="center"/>
          </w:tcPr>
          <w:p w14:paraId="5F60E4CB" w14:textId="77777777" w:rsidR="00D51C74" w:rsidRPr="004A4A1A" w:rsidRDefault="00D51C74" w:rsidP="00D51C74">
            <w:pPr>
              <w:jc w:val="both"/>
              <w:rPr>
                <w:rFonts w:ascii="Helvetica" w:hAnsi="Helvetica" w:cs="Helvetica"/>
                <w:sz w:val="20"/>
                <w:szCs w:val="20"/>
              </w:rPr>
            </w:pPr>
          </w:p>
        </w:tc>
        <w:tc>
          <w:tcPr>
            <w:tcW w:w="645" w:type="pct"/>
            <w:gridSpan w:val="2"/>
            <w:vAlign w:val="center"/>
          </w:tcPr>
          <w:p w14:paraId="23361C49" w14:textId="77777777" w:rsidR="00D51C74" w:rsidRPr="004A4A1A" w:rsidRDefault="00D51C74" w:rsidP="00D51C74">
            <w:pPr>
              <w:jc w:val="both"/>
              <w:rPr>
                <w:rFonts w:ascii="Helvetica" w:hAnsi="Helvetica" w:cs="Helvetica"/>
                <w:sz w:val="20"/>
                <w:szCs w:val="20"/>
              </w:rPr>
            </w:pPr>
          </w:p>
        </w:tc>
      </w:tr>
      <w:tr w:rsidR="00C678C9" w:rsidRPr="004A4A1A" w14:paraId="47DA7F44" w14:textId="77777777" w:rsidTr="00D51C74">
        <w:trPr>
          <w:gridAfter w:val="1"/>
          <w:wAfter w:w="4" w:type="pct"/>
          <w:trHeight w:val="432"/>
        </w:trPr>
        <w:tc>
          <w:tcPr>
            <w:tcW w:w="1152" w:type="pct"/>
            <w:vAlign w:val="bottom"/>
          </w:tcPr>
          <w:p w14:paraId="730345B5" w14:textId="77777777" w:rsidR="00C678C9" w:rsidRPr="004A4A1A" w:rsidRDefault="00C678C9" w:rsidP="00FF2A6C">
            <w:pPr>
              <w:jc w:val="both"/>
              <w:rPr>
                <w:rFonts w:ascii="Helvetica" w:hAnsi="Helvetica" w:cs="Helvetica"/>
                <w:b/>
                <w:bCs/>
                <w:sz w:val="20"/>
                <w:szCs w:val="20"/>
              </w:rPr>
            </w:pPr>
            <w:r w:rsidRPr="004A4A1A">
              <w:rPr>
                <w:rFonts w:ascii="Helvetica" w:hAnsi="Helvetica" w:cs="Helvetica"/>
                <w:b/>
                <w:bCs/>
                <w:color w:val="8EAADB" w:themeColor="accent1" w:themeTint="99"/>
                <w:sz w:val="20"/>
                <w:szCs w:val="20"/>
              </w:rPr>
              <w:t>INVESTMENT PERIOD</w:t>
            </w:r>
          </w:p>
        </w:tc>
        <w:tc>
          <w:tcPr>
            <w:tcW w:w="767" w:type="pct"/>
            <w:gridSpan w:val="2"/>
            <w:vAlign w:val="bottom"/>
          </w:tcPr>
          <w:p w14:paraId="5F9632E7" w14:textId="77777777" w:rsidR="00C678C9" w:rsidRPr="004A4A1A" w:rsidRDefault="00C678C9" w:rsidP="00FF2A6C">
            <w:pPr>
              <w:jc w:val="both"/>
              <w:rPr>
                <w:rFonts w:ascii="Helvetica" w:hAnsi="Helvetica" w:cs="Helvetica"/>
                <w:sz w:val="20"/>
                <w:szCs w:val="20"/>
              </w:rPr>
            </w:pPr>
          </w:p>
        </w:tc>
        <w:tc>
          <w:tcPr>
            <w:tcW w:w="3077" w:type="pct"/>
            <w:gridSpan w:val="5"/>
            <w:vAlign w:val="bottom"/>
          </w:tcPr>
          <w:p w14:paraId="202BB564" w14:textId="77777777" w:rsidR="00C678C9" w:rsidRPr="004A4A1A" w:rsidRDefault="00C678C9" w:rsidP="00FF2A6C">
            <w:pPr>
              <w:jc w:val="center"/>
              <w:rPr>
                <w:rFonts w:ascii="Helvetica" w:hAnsi="Helvetica" w:cs="Helvetica"/>
                <w:b/>
                <w:bCs/>
                <w:sz w:val="20"/>
                <w:szCs w:val="20"/>
              </w:rPr>
            </w:pPr>
            <w:r w:rsidRPr="004A4A1A">
              <w:rPr>
                <w:rFonts w:ascii="Helvetica" w:hAnsi="Helvetica" w:cs="Helvetica"/>
                <w:noProof/>
                <w:sz w:val="20"/>
                <w:szCs w:val="20"/>
              </w:rPr>
              <mc:AlternateContent>
                <mc:Choice Requires="wps">
                  <w:drawing>
                    <wp:anchor distT="0" distB="0" distL="114300" distR="114300" simplePos="0" relativeHeight="251659264" behindDoc="0" locked="0" layoutInCell="1" allowOverlap="1" wp14:anchorId="6C3CC5EC" wp14:editId="7281CE7D">
                      <wp:simplePos x="0" y="0"/>
                      <wp:positionH relativeFrom="column">
                        <wp:posOffset>1533525</wp:posOffset>
                      </wp:positionH>
                      <wp:positionV relativeFrom="paragraph">
                        <wp:posOffset>-1731645</wp:posOffset>
                      </wp:positionV>
                      <wp:extent cx="233680" cy="3639820"/>
                      <wp:effectExtent l="0" t="7620" r="0" b="6350"/>
                      <wp:wrapNone/>
                      <wp:docPr id="1043947105" name="Arrow: Down 1043947105"/>
                      <wp:cNvGraphicFramePr/>
                      <a:graphic xmlns:a="http://schemas.openxmlformats.org/drawingml/2006/main">
                        <a:graphicData uri="http://schemas.microsoft.com/office/word/2010/wordprocessingShape">
                          <wps:wsp>
                            <wps:cNvSpPr/>
                            <wps:spPr>
                              <a:xfrm rot="16200000" flipH="1">
                                <a:off x="0" y="0"/>
                                <a:ext cx="233680" cy="3639820"/>
                              </a:xfrm>
                              <a:prstGeom prst="downArrow">
                                <a:avLst>
                                  <a:gd name="adj1" fmla="val 50000"/>
                                  <a:gd name="adj2" fmla="val 78198"/>
                                </a:avLst>
                              </a:prstGeom>
                              <a:solidFill>
                                <a:schemeClr val="accent5">
                                  <a:lumMod val="40000"/>
                                  <a:lumOff val="6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99EC" id="Arrow: Down 1043947105" o:spid="_x0000_s1026" type="#_x0000_t67" style="position:absolute;margin-left:120.75pt;margin-top:-136.35pt;width:18.4pt;height:286.6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" adj="20516" fillcolor="#bdd6ee [1304]" stroked="f" strokeweight="1pt">
                      <v:fill opacity="26214f"/>
                    </v:shape>
                  </w:pict>
                </mc:Fallback>
              </mc:AlternateContent>
            </w:r>
            <w:r w:rsidRPr="004A4A1A">
              <w:rPr>
                <w:rFonts w:ascii="Helvetica" w:hAnsi="Helvetica" w:cs="Helvetica"/>
                <w:b/>
                <w:bCs/>
                <w:sz w:val="20"/>
                <w:szCs w:val="20"/>
              </w:rPr>
              <w:t>INVESTMENT HORIZON</w:t>
            </w:r>
          </w:p>
        </w:tc>
      </w:tr>
      <w:tr w:rsidR="00D51C74" w:rsidRPr="004A4A1A" w14:paraId="63872ED9" w14:textId="77777777" w:rsidTr="00D51C74">
        <w:trPr>
          <w:trHeight w:val="432"/>
        </w:trPr>
        <w:tc>
          <w:tcPr>
            <w:tcW w:w="1152" w:type="pct"/>
            <w:vAlign w:val="center"/>
          </w:tcPr>
          <w:p w14:paraId="2451278D" w14:textId="77777777" w:rsidR="00D51C74" w:rsidRPr="004A4A1A" w:rsidRDefault="00D51C74" w:rsidP="00D51C74">
            <w:pPr>
              <w:jc w:val="both"/>
              <w:rPr>
                <w:rFonts w:ascii="Helvetica" w:hAnsi="Helvetica" w:cs="Helvetica"/>
                <w:sz w:val="20"/>
                <w:szCs w:val="20"/>
              </w:rPr>
            </w:pPr>
            <w:r w:rsidRPr="004A4A1A">
              <w:rPr>
                <w:rFonts w:ascii="Helvetica" w:hAnsi="Helvetica" w:cs="Helvetica"/>
                <w:sz w:val="20"/>
                <w:szCs w:val="20"/>
              </w:rPr>
              <w:t>Principal Collection</w:t>
            </w:r>
          </w:p>
        </w:tc>
        <w:tc>
          <w:tcPr>
            <w:tcW w:w="638" w:type="pct"/>
            <w:vAlign w:val="center"/>
          </w:tcPr>
          <w:p w14:paraId="58670983" w14:textId="77777777" w:rsidR="00D51C74" w:rsidRPr="004A4A1A" w:rsidRDefault="00D51C74" w:rsidP="00D51C74">
            <w:pPr>
              <w:jc w:val="both"/>
              <w:rPr>
                <w:rFonts w:ascii="Helvetica" w:hAnsi="Helvetica" w:cs="Helvetica"/>
                <w:sz w:val="20"/>
                <w:szCs w:val="20"/>
              </w:rPr>
            </w:pPr>
          </w:p>
        </w:tc>
        <w:tc>
          <w:tcPr>
            <w:tcW w:w="640" w:type="pct"/>
            <w:gridSpan w:val="2"/>
            <w:vAlign w:val="center"/>
          </w:tcPr>
          <w:p w14:paraId="03E4D6C3" w14:textId="489ADE6A"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IN1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«IN1»</w:t>
            </w:r>
            <w:r>
              <w:rPr>
                <w:rFonts w:ascii="Helvetica" w:hAnsi="Helvetica" w:cs="Helvetica"/>
                <w:color w:val="2F5496" w:themeColor="accent1" w:themeShade="BF"/>
                <w:sz w:val="18"/>
                <w:szCs w:val="18"/>
              </w:rPr>
              <w:fldChar w:fldCharType="end"/>
            </w:r>
          </w:p>
        </w:tc>
        <w:tc>
          <w:tcPr>
            <w:tcW w:w="642" w:type="pct"/>
            <w:vAlign w:val="center"/>
          </w:tcPr>
          <w:p w14:paraId="7D0FA717" w14:textId="2F5E7F9F"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IN2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«IN2»</w:t>
            </w:r>
            <w:r>
              <w:rPr>
                <w:rFonts w:ascii="Helvetica" w:hAnsi="Helvetica" w:cs="Helvetica"/>
                <w:color w:val="2F5496" w:themeColor="accent1" w:themeShade="BF"/>
                <w:sz w:val="18"/>
                <w:szCs w:val="18"/>
              </w:rPr>
              <w:fldChar w:fldCharType="end"/>
            </w:r>
          </w:p>
        </w:tc>
        <w:tc>
          <w:tcPr>
            <w:tcW w:w="642" w:type="pct"/>
            <w:vAlign w:val="center"/>
          </w:tcPr>
          <w:p w14:paraId="5C8A1CA8" w14:textId="1CBDD0C7"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IN3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«IN3»</w:t>
            </w:r>
            <w:r>
              <w:rPr>
                <w:rFonts w:ascii="Helvetica" w:hAnsi="Helvetica" w:cs="Helvetica"/>
                <w:color w:val="2F5496" w:themeColor="accent1" w:themeShade="BF"/>
                <w:sz w:val="18"/>
                <w:szCs w:val="18"/>
              </w:rPr>
              <w:fldChar w:fldCharType="end"/>
            </w:r>
          </w:p>
        </w:tc>
        <w:tc>
          <w:tcPr>
            <w:tcW w:w="641" w:type="pct"/>
            <w:vAlign w:val="center"/>
          </w:tcPr>
          <w:p w14:paraId="397A4A40" w14:textId="3017D407"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IN4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«IN4»</w:t>
            </w:r>
            <w:r>
              <w:rPr>
                <w:rFonts w:ascii="Helvetica" w:hAnsi="Helvetica" w:cs="Helvetica"/>
                <w:color w:val="2F5496" w:themeColor="accent1" w:themeShade="BF"/>
                <w:sz w:val="18"/>
                <w:szCs w:val="18"/>
              </w:rPr>
              <w:fldChar w:fldCharType="end"/>
            </w:r>
          </w:p>
        </w:tc>
        <w:tc>
          <w:tcPr>
            <w:tcW w:w="645" w:type="pct"/>
            <w:gridSpan w:val="2"/>
            <w:vAlign w:val="center"/>
          </w:tcPr>
          <w:p w14:paraId="237F3E56" w14:textId="0501493A"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IN5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«IN5»</w:t>
            </w:r>
            <w:r>
              <w:rPr>
                <w:rFonts w:ascii="Helvetica" w:hAnsi="Helvetica" w:cs="Helvetica"/>
                <w:color w:val="2F5496" w:themeColor="accent1" w:themeShade="BF"/>
                <w:sz w:val="18"/>
                <w:szCs w:val="18"/>
              </w:rPr>
              <w:fldChar w:fldCharType="end"/>
            </w:r>
          </w:p>
        </w:tc>
      </w:tr>
      <w:tr w:rsidR="00D51C74" w:rsidRPr="004A4A1A" w14:paraId="5F49FDF4" w14:textId="77777777" w:rsidTr="00D51C74">
        <w:trPr>
          <w:trHeight w:val="432"/>
        </w:trPr>
        <w:tc>
          <w:tcPr>
            <w:tcW w:w="1152" w:type="pct"/>
            <w:vAlign w:val="center"/>
          </w:tcPr>
          <w:p w14:paraId="541D3138" w14:textId="77777777" w:rsidR="00D51C74" w:rsidRPr="004A4A1A" w:rsidRDefault="00D51C74" w:rsidP="00D51C74">
            <w:pPr>
              <w:jc w:val="both"/>
              <w:rPr>
                <w:rFonts w:ascii="Helvetica" w:hAnsi="Helvetica" w:cs="Helvetica"/>
                <w:sz w:val="20"/>
                <w:szCs w:val="20"/>
              </w:rPr>
            </w:pPr>
            <w:r w:rsidRPr="004A4A1A">
              <w:rPr>
                <w:rFonts w:ascii="Helvetica" w:hAnsi="Helvetica" w:cs="Helvetica"/>
                <w:sz w:val="20"/>
                <w:szCs w:val="20"/>
              </w:rPr>
              <w:t>Interest Collection</w:t>
            </w:r>
          </w:p>
        </w:tc>
        <w:tc>
          <w:tcPr>
            <w:tcW w:w="638" w:type="pct"/>
            <w:vAlign w:val="center"/>
          </w:tcPr>
          <w:p w14:paraId="7EF60AE1" w14:textId="77777777" w:rsidR="00D51C74" w:rsidRPr="004A4A1A" w:rsidRDefault="00D51C74" w:rsidP="00D51C74">
            <w:pPr>
              <w:jc w:val="both"/>
              <w:rPr>
                <w:rFonts w:ascii="Helvetica" w:hAnsi="Helvetica" w:cs="Helvetica"/>
                <w:sz w:val="20"/>
                <w:szCs w:val="20"/>
              </w:rPr>
            </w:pPr>
          </w:p>
        </w:tc>
        <w:tc>
          <w:tcPr>
            <w:tcW w:w="640" w:type="pct"/>
            <w:gridSpan w:val="2"/>
            <w:vAlign w:val="center"/>
          </w:tcPr>
          <w:p w14:paraId="400C5C44" w14:textId="18886E6F"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OE1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«OE1»</w:t>
            </w:r>
            <w:r>
              <w:rPr>
                <w:rFonts w:ascii="Helvetica" w:hAnsi="Helvetica" w:cs="Helvetica"/>
                <w:color w:val="2F5496" w:themeColor="accent1" w:themeShade="BF"/>
                <w:sz w:val="18"/>
                <w:szCs w:val="18"/>
              </w:rPr>
              <w:fldChar w:fldCharType="end"/>
            </w:r>
          </w:p>
        </w:tc>
        <w:tc>
          <w:tcPr>
            <w:tcW w:w="642" w:type="pct"/>
            <w:vAlign w:val="center"/>
          </w:tcPr>
          <w:p w14:paraId="353C605D" w14:textId="5F1EB9A0"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OE2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«OE2»</w:t>
            </w:r>
            <w:r>
              <w:rPr>
                <w:rFonts w:ascii="Helvetica" w:hAnsi="Helvetica" w:cs="Helvetica"/>
                <w:color w:val="2F5496" w:themeColor="accent1" w:themeShade="BF"/>
                <w:sz w:val="18"/>
                <w:szCs w:val="18"/>
              </w:rPr>
              <w:fldChar w:fldCharType="end"/>
            </w:r>
          </w:p>
        </w:tc>
        <w:tc>
          <w:tcPr>
            <w:tcW w:w="642" w:type="pct"/>
            <w:vAlign w:val="center"/>
          </w:tcPr>
          <w:p w14:paraId="6849AA72" w14:textId="542876EF"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OE3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«OE3»</w:t>
            </w:r>
            <w:r>
              <w:rPr>
                <w:rFonts w:ascii="Helvetica" w:hAnsi="Helvetica" w:cs="Helvetica"/>
                <w:color w:val="2F5496" w:themeColor="accent1" w:themeShade="BF"/>
                <w:sz w:val="18"/>
                <w:szCs w:val="18"/>
              </w:rPr>
              <w:fldChar w:fldCharType="end"/>
            </w:r>
          </w:p>
        </w:tc>
        <w:tc>
          <w:tcPr>
            <w:tcW w:w="641" w:type="pct"/>
            <w:vAlign w:val="center"/>
          </w:tcPr>
          <w:p w14:paraId="6D1CCF5F" w14:textId="357F0A90"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OE4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«OE4»</w:t>
            </w:r>
            <w:r>
              <w:rPr>
                <w:rFonts w:ascii="Helvetica" w:hAnsi="Helvetica" w:cs="Helvetica"/>
                <w:color w:val="2F5496" w:themeColor="accent1" w:themeShade="BF"/>
                <w:sz w:val="18"/>
                <w:szCs w:val="18"/>
              </w:rPr>
              <w:fldChar w:fldCharType="end"/>
            </w:r>
          </w:p>
        </w:tc>
        <w:tc>
          <w:tcPr>
            <w:tcW w:w="645" w:type="pct"/>
            <w:gridSpan w:val="2"/>
            <w:vAlign w:val="center"/>
          </w:tcPr>
          <w:p w14:paraId="054C684D" w14:textId="5448B6FE"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OE5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«OE5»</w:t>
            </w:r>
            <w:r>
              <w:rPr>
                <w:rFonts w:ascii="Helvetica" w:hAnsi="Helvetica" w:cs="Helvetica"/>
                <w:color w:val="2F5496" w:themeColor="accent1" w:themeShade="BF"/>
                <w:sz w:val="18"/>
                <w:szCs w:val="18"/>
              </w:rPr>
              <w:fldChar w:fldCharType="end"/>
            </w:r>
          </w:p>
        </w:tc>
      </w:tr>
      <w:tr w:rsidR="00D51C74" w:rsidRPr="004A4A1A" w14:paraId="1DE275F8" w14:textId="77777777" w:rsidTr="00B02E25">
        <w:trPr>
          <w:trHeight w:val="432"/>
        </w:trPr>
        <w:tc>
          <w:tcPr>
            <w:tcW w:w="1152" w:type="pct"/>
            <w:tcBorders>
              <w:bottom w:val="single" w:sz="4" w:space="0" w:color="B4C6E7" w:themeColor="accent1" w:themeTint="66"/>
            </w:tcBorders>
            <w:vAlign w:val="center"/>
          </w:tcPr>
          <w:p w14:paraId="34A06B62" w14:textId="77777777" w:rsidR="00D51C74" w:rsidRPr="004A4A1A" w:rsidRDefault="00D51C74" w:rsidP="00D51C74">
            <w:pPr>
              <w:jc w:val="both"/>
              <w:rPr>
                <w:rFonts w:ascii="Helvetica" w:hAnsi="Helvetica" w:cs="Helvetica"/>
                <w:sz w:val="20"/>
                <w:szCs w:val="20"/>
              </w:rPr>
            </w:pPr>
            <w:r w:rsidRPr="004A4A1A">
              <w:rPr>
                <w:rFonts w:ascii="Helvetica" w:hAnsi="Helvetica" w:cs="Helvetica"/>
                <w:sz w:val="20"/>
                <w:szCs w:val="20"/>
              </w:rPr>
              <w:t xml:space="preserve">   Less: Income Tax</w:t>
            </w:r>
          </w:p>
        </w:tc>
        <w:tc>
          <w:tcPr>
            <w:tcW w:w="638" w:type="pct"/>
            <w:tcBorders>
              <w:bottom w:val="single" w:sz="4" w:space="0" w:color="B4C6E7" w:themeColor="accent1" w:themeTint="66"/>
            </w:tcBorders>
            <w:vAlign w:val="center"/>
          </w:tcPr>
          <w:p w14:paraId="09445E1B" w14:textId="77777777" w:rsidR="00D51C74" w:rsidRPr="004A4A1A" w:rsidRDefault="00D51C74" w:rsidP="00D51C74">
            <w:pPr>
              <w:jc w:val="both"/>
              <w:rPr>
                <w:rFonts w:ascii="Helvetica" w:hAnsi="Helvetica" w:cs="Helvetica"/>
                <w:sz w:val="20"/>
                <w:szCs w:val="20"/>
              </w:rPr>
            </w:pPr>
          </w:p>
        </w:tc>
        <w:tc>
          <w:tcPr>
            <w:tcW w:w="640" w:type="pct"/>
            <w:gridSpan w:val="2"/>
            <w:tcBorders>
              <w:bottom w:val="single" w:sz="4" w:space="0" w:color="B4C6E7" w:themeColor="accent1" w:themeTint="66"/>
            </w:tcBorders>
            <w:vAlign w:val="center"/>
          </w:tcPr>
          <w:p w14:paraId="1EDADA92" w14:textId="7380078D"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IT1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«IT1»</w:t>
            </w:r>
            <w:r>
              <w:rPr>
                <w:rFonts w:ascii="Helvetica" w:hAnsi="Helvetica" w:cs="Helvetica"/>
                <w:color w:val="2F5496" w:themeColor="accent1" w:themeShade="BF"/>
                <w:sz w:val="18"/>
                <w:szCs w:val="18"/>
              </w:rPr>
              <w:fldChar w:fldCharType="end"/>
            </w:r>
          </w:p>
        </w:tc>
        <w:tc>
          <w:tcPr>
            <w:tcW w:w="642" w:type="pct"/>
            <w:tcBorders>
              <w:bottom w:val="single" w:sz="4" w:space="0" w:color="B4C6E7" w:themeColor="accent1" w:themeTint="66"/>
            </w:tcBorders>
            <w:vAlign w:val="center"/>
          </w:tcPr>
          <w:p w14:paraId="4CFFE5AF" w14:textId="72D4FD77"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IT2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«IT2»</w:t>
            </w:r>
            <w:r>
              <w:rPr>
                <w:rFonts w:ascii="Helvetica" w:hAnsi="Helvetica" w:cs="Helvetica"/>
                <w:color w:val="2F5496" w:themeColor="accent1" w:themeShade="BF"/>
                <w:sz w:val="18"/>
                <w:szCs w:val="18"/>
              </w:rPr>
              <w:fldChar w:fldCharType="end"/>
            </w:r>
          </w:p>
        </w:tc>
        <w:tc>
          <w:tcPr>
            <w:tcW w:w="642" w:type="pct"/>
            <w:tcBorders>
              <w:bottom w:val="single" w:sz="4" w:space="0" w:color="B4C6E7" w:themeColor="accent1" w:themeTint="66"/>
            </w:tcBorders>
            <w:vAlign w:val="center"/>
          </w:tcPr>
          <w:p w14:paraId="101B51D4" w14:textId="3331E2A9"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IT3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«IT3»</w:t>
            </w:r>
            <w:r>
              <w:rPr>
                <w:rFonts w:ascii="Helvetica" w:hAnsi="Helvetica" w:cs="Helvetica"/>
                <w:color w:val="2F5496" w:themeColor="accent1" w:themeShade="BF"/>
                <w:sz w:val="18"/>
                <w:szCs w:val="18"/>
              </w:rPr>
              <w:fldChar w:fldCharType="end"/>
            </w:r>
          </w:p>
        </w:tc>
        <w:tc>
          <w:tcPr>
            <w:tcW w:w="641" w:type="pct"/>
            <w:tcBorders>
              <w:bottom w:val="single" w:sz="4" w:space="0" w:color="B4C6E7" w:themeColor="accent1" w:themeTint="66"/>
            </w:tcBorders>
            <w:vAlign w:val="center"/>
          </w:tcPr>
          <w:p w14:paraId="031EF109" w14:textId="47BA8E0E"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IT4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«IT4»</w:t>
            </w:r>
            <w:r>
              <w:rPr>
                <w:rFonts w:ascii="Helvetica" w:hAnsi="Helvetica" w:cs="Helvetica"/>
                <w:color w:val="2F5496" w:themeColor="accent1" w:themeShade="BF"/>
                <w:sz w:val="18"/>
                <w:szCs w:val="18"/>
              </w:rPr>
              <w:fldChar w:fldCharType="end"/>
            </w:r>
          </w:p>
        </w:tc>
        <w:tc>
          <w:tcPr>
            <w:tcW w:w="645" w:type="pct"/>
            <w:gridSpan w:val="2"/>
            <w:tcBorders>
              <w:bottom w:val="single" w:sz="4" w:space="0" w:color="B4C6E7" w:themeColor="accent1" w:themeTint="66"/>
            </w:tcBorders>
            <w:vAlign w:val="center"/>
          </w:tcPr>
          <w:p w14:paraId="55119087" w14:textId="23FC933D"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color w:val="2F5496" w:themeColor="accent1" w:themeShade="BF"/>
                <w:sz w:val="18"/>
                <w:szCs w:val="18"/>
              </w:rPr>
              <w:fldChar w:fldCharType="begin"/>
            </w:r>
            <w:r>
              <w:rPr>
                <w:rFonts w:ascii="Helvetica" w:hAnsi="Helvetica" w:cs="Helvetica"/>
                <w:color w:val="2F5496" w:themeColor="accent1" w:themeShade="BF"/>
                <w:sz w:val="18"/>
                <w:szCs w:val="18"/>
              </w:rPr>
              <w:instrText xml:space="preserve"> MERGEFIELD  IT5  \* MERGEFORMAT </w:instrText>
            </w:r>
            <w:r>
              <w:rPr>
                <w:rFonts w:ascii="Helvetica" w:hAnsi="Helvetica" w:cs="Helvetica"/>
                <w:color w:val="2F5496" w:themeColor="accent1" w:themeShade="BF"/>
                <w:sz w:val="18"/>
                <w:szCs w:val="18"/>
              </w:rPr>
              <w:fldChar w:fldCharType="separate"/>
            </w:r>
            <w:r>
              <w:rPr>
                <w:rFonts w:ascii="Helvetica" w:hAnsi="Helvetica" w:cs="Helvetica"/>
                <w:noProof/>
                <w:color w:val="2F5496" w:themeColor="accent1" w:themeShade="BF"/>
                <w:sz w:val="18"/>
                <w:szCs w:val="18"/>
              </w:rPr>
              <w:t>«IT5»</w:t>
            </w:r>
            <w:r>
              <w:rPr>
                <w:rFonts w:ascii="Helvetica" w:hAnsi="Helvetica" w:cs="Helvetica"/>
                <w:color w:val="2F5496" w:themeColor="accent1" w:themeShade="BF"/>
                <w:sz w:val="18"/>
                <w:szCs w:val="18"/>
              </w:rPr>
              <w:fldChar w:fldCharType="end"/>
            </w:r>
          </w:p>
        </w:tc>
      </w:tr>
      <w:tr w:rsidR="00D51C74" w:rsidRPr="004A4A1A" w14:paraId="65A5EFED" w14:textId="77777777" w:rsidTr="00B02E25">
        <w:trPr>
          <w:trHeight w:val="432"/>
        </w:trPr>
        <w:tc>
          <w:tcPr>
            <w:tcW w:w="1152" w:type="pct"/>
            <w:tcBorders>
              <w:top w:val="single" w:sz="4" w:space="0" w:color="B4C6E7" w:themeColor="accent1" w:themeTint="66"/>
            </w:tcBorders>
            <w:vAlign w:val="center"/>
          </w:tcPr>
          <w:p w14:paraId="13D47D4B" w14:textId="77777777" w:rsidR="00D51C74" w:rsidRPr="00221281" w:rsidRDefault="00D51C74" w:rsidP="00D51C74">
            <w:pPr>
              <w:jc w:val="both"/>
              <w:rPr>
                <w:rFonts w:ascii="Helvetica" w:hAnsi="Helvetica" w:cs="Helvetica"/>
                <w:b/>
                <w:bCs/>
                <w:noProof/>
                <w:color w:val="2F5496" w:themeColor="accent1" w:themeShade="BF"/>
                <w:sz w:val="20"/>
                <w:szCs w:val="20"/>
              </w:rPr>
            </w:pPr>
            <w:r w:rsidRPr="00221281">
              <w:rPr>
                <w:rFonts w:ascii="Helvetica" w:hAnsi="Helvetica" w:cs="Helvetica"/>
                <w:b/>
                <w:bCs/>
                <w:sz w:val="20"/>
                <w:szCs w:val="20"/>
              </w:rPr>
              <w:t>Net Cash Flow</w:t>
            </w:r>
          </w:p>
        </w:tc>
        <w:tc>
          <w:tcPr>
            <w:tcW w:w="638" w:type="pct"/>
            <w:tcBorders>
              <w:top w:val="single" w:sz="4" w:space="0" w:color="B4C6E7" w:themeColor="accent1" w:themeTint="66"/>
            </w:tcBorders>
            <w:vAlign w:val="center"/>
          </w:tcPr>
          <w:p w14:paraId="59D763B0" w14:textId="1E5928AA" w:rsidR="00D51C74" w:rsidRPr="00221281" w:rsidRDefault="006B5BED" w:rsidP="00221281">
            <w:pPr>
              <w:jc w:val="both"/>
              <w:rPr>
                <w:rFonts w:ascii="Helvetica" w:hAnsi="Helvetica" w:cs="Helvetica"/>
                <w:b/>
                <w:bCs/>
                <w:noProof/>
                <w:color w:val="2F5496" w:themeColor="accent1" w:themeShade="BF"/>
                <w:sz w:val="20"/>
                <w:szCs w:val="20"/>
              </w:rPr>
            </w:pPr>
            <w:r w:rsidRPr="00221281">
              <w:rPr>
                <w:rFonts w:ascii="Helvetica" w:hAnsi="Helvetica" w:cs="Helvetica"/>
                <w:b/>
                <w:bCs/>
                <w:noProof/>
                <w:color w:val="2F5496" w:themeColor="accent1" w:themeShade="BF"/>
                <w:sz w:val="20"/>
                <w:szCs w:val="20"/>
              </w:rPr>
              <w:fldChar w:fldCharType="begin"/>
            </w:r>
            <w:r w:rsidRPr="00221281">
              <w:rPr>
                <w:rFonts w:ascii="Helvetica" w:hAnsi="Helvetica" w:cs="Helvetica"/>
                <w:b/>
                <w:bCs/>
                <w:noProof/>
                <w:color w:val="2F5496" w:themeColor="accent1" w:themeShade="BF"/>
                <w:sz w:val="20"/>
                <w:szCs w:val="20"/>
              </w:rPr>
              <w:instrText xml:space="preserve"> MERGEFIELD  IC  \* MERGEFORMAT </w:instrText>
            </w:r>
            <w:r w:rsidRPr="00221281">
              <w:rPr>
                <w:rFonts w:ascii="Helvetica" w:hAnsi="Helvetica" w:cs="Helvetica"/>
                <w:b/>
                <w:bCs/>
                <w:noProof/>
                <w:color w:val="2F5496" w:themeColor="accent1" w:themeShade="BF"/>
                <w:sz w:val="20"/>
                <w:szCs w:val="20"/>
              </w:rPr>
              <w:fldChar w:fldCharType="separate"/>
            </w:r>
            <w:r w:rsidRPr="00221281">
              <w:rPr>
                <w:rFonts w:ascii="Helvetica" w:hAnsi="Helvetica" w:cs="Helvetica"/>
                <w:b/>
                <w:bCs/>
                <w:noProof/>
                <w:color w:val="2F5496" w:themeColor="accent1" w:themeShade="BF"/>
                <w:sz w:val="20"/>
                <w:szCs w:val="20"/>
              </w:rPr>
              <w:t>«IC»</w:t>
            </w:r>
            <w:r w:rsidRPr="00221281">
              <w:rPr>
                <w:rFonts w:ascii="Helvetica" w:hAnsi="Helvetica" w:cs="Helvetica"/>
                <w:b/>
                <w:bCs/>
                <w:noProof/>
                <w:color w:val="2F5496" w:themeColor="accent1" w:themeShade="BF"/>
                <w:sz w:val="20"/>
                <w:szCs w:val="20"/>
              </w:rPr>
              <w:fldChar w:fldCharType="end"/>
            </w:r>
          </w:p>
        </w:tc>
        <w:tc>
          <w:tcPr>
            <w:tcW w:w="640" w:type="pct"/>
            <w:gridSpan w:val="2"/>
            <w:tcBorders>
              <w:top w:val="single" w:sz="4" w:space="0" w:color="B4C6E7" w:themeColor="accent1" w:themeTint="66"/>
            </w:tcBorders>
            <w:vAlign w:val="center"/>
          </w:tcPr>
          <w:p w14:paraId="37182EAE" w14:textId="59E19B46" w:rsidR="00D51C74" w:rsidRPr="004A4A1A" w:rsidRDefault="00D51C74" w:rsidP="006B5BED">
            <w:pPr>
              <w:jc w:val="both"/>
              <w:rPr>
                <w:rFonts w:ascii="Helvetica" w:hAnsi="Helvetica" w:cs="Helvetica"/>
                <w:color w:val="2E74B5" w:themeColor="accent5" w:themeShade="BF"/>
                <w:sz w:val="20"/>
                <w:szCs w:val="20"/>
              </w:rPr>
            </w:pPr>
            <w:r>
              <w:rPr>
                <w:rFonts w:ascii="Helvetica" w:hAnsi="Helvetica" w:cs="Helvetica"/>
                <w:b/>
                <w:bCs/>
                <w:color w:val="2F5496" w:themeColor="accent1" w:themeShade="BF"/>
                <w:sz w:val="20"/>
                <w:szCs w:val="20"/>
              </w:rPr>
              <w:fldChar w:fldCharType="begin"/>
            </w:r>
            <w:r>
              <w:rPr>
                <w:rFonts w:ascii="Helvetica" w:hAnsi="Helvetica" w:cs="Helvetica"/>
                <w:b/>
                <w:bCs/>
                <w:color w:val="2F5496" w:themeColor="accent1" w:themeShade="BF"/>
                <w:sz w:val="20"/>
                <w:szCs w:val="20"/>
              </w:rPr>
              <w:instrText xml:space="preserve"> MERGEFIELD  OF1  \* MERGEFORMAT </w:instrText>
            </w:r>
            <w:r>
              <w:rPr>
                <w:rFonts w:ascii="Helvetica" w:hAnsi="Helvetica" w:cs="Helvetica"/>
                <w:b/>
                <w:bCs/>
                <w:color w:val="2F5496" w:themeColor="accent1" w:themeShade="BF"/>
                <w:sz w:val="20"/>
                <w:szCs w:val="20"/>
              </w:rPr>
              <w:fldChar w:fldCharType="separate"/>
            </w:r>
            <w:r>
              <w:rPr>
                <w:rFonts w:ascii="Helvetica" w:hAnsi="Helvetica" w:cs="Helvetica"/>
                <w:b/>
                <w:bCs/>
                <w:noProof/>
                <w:color w:val="2F5496" w:themeColor="accent1" w:themeShade="BF"/>
                <w:sz w:val="20"/>
                <w:szCs w:val="20"/>
              </w:rPr>
              <w:t>«OF1»</w:t>
            </w:r>
            <w:r>
              <w:rPr>
                <w:rFonts w:ascii="Helvetica" w:hAnsi="Helvetica" w:cs="Helvetica"/>
                <w:b/>
                <w:bCs/>
                <w:color w:val="2F5496" w:themeColor="accent1" w:themeShade="BF"/>
                <w:sz w:val="20"/>
                <w:szCs w:val="20"/>
              </w:rPr>
              <w:fldChar w:fldCharType="end"/>
            </w:r>
          </w:p>
        </w:tc>
        <w:tc>
          <w:tcPr>
            <w:tcW w:w="642" w:type="pct"/>
            <w:tcBorders>
              <w:top w:val="single" w:sz="4" w:space="0" w:color="B4C6E7" w:themeColor="accent1" w:themeTint="66"/>
            </w:tcBorders>
            <w:vAlign w:val="center"/>
          </w:tcPr>
          <w:p w14:paraId="35C39796" w14:textId="2FD9B911"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b/>
                <w:bCs/>
                <w:color w:val="2F5496" w:themeColor="accent1" w:themeShade="BF"/>
                <w:sz w:val="20"/>
                <w:szCs w:val="20"/>
              </w:rPr>
              <w:fldChar w:fldCharType="begin"/>
            </w:r>
            <w:r>
              <w:rPr>
                <w:rFonts w:ascii="Helvetica" w:hAnsi="Helvetica" w:cs="Helvetica"/>
                <w:b/>
                <w:bCs/>
                <w:color w:val="2F5496" w:themeColor="accent1" w:themeShade="BF"/>
                <w:sz w:val="20"/>
                <w:szCs w:val="20"/>
              </w:rPr>
              <w:instrText xml:space="preserve"> MERGEFIELD  OF2  \* MERGEFORMAT </w:instrText>
            </w:r>
            <w:r>
              <w:rPr>
                <w:rFonts w:ascii="Helvetica" w:hAnsi="Helvetica" w:cs="Helvetica"/>
                <w:b/>
                <w:bCs/>
                <w:color w:val="2F5496" w:themeColor="accent1" w:themeShade="BF"/>
                <w:sz w:val="20"/>
                <w:szCs w:val="20"/>
              </w:rPr>
              <w:fldChar w:fldCharType="separate"/>
            </w:r>
            <w:r>
              <w:rPr>
                <w:rFonts w:ascii="Helvetica" w:hAnsi="Helvetica" w:cs="Helvetica"/>
                <w:b/>
                <w:bCs/>
                <w:noProof/>
                <w:color w:val="2F5496" w:themeColor="accent1" w:themeShade="BF"/>
                <w:sz w:val="20"/>
                <w:szCs w:val="20"/>
              </w:rPr>
              <w:t>«OF2»</w:t>
            </w:r>
            <w:r>
              <w:rPr>
                <w:rFonts w:ascii="Helvetica" w:hAnsi="Helvetica" w:cs="Helvetica"/>
                <w:b/>
                <w:bCs/>
                <w:color w:val="2F5496" w:themeColor="accent1" w:themeShade="BF"/>
                <w:sz w:val="20"/>
                <w:szCs w:val="20"/>
              </w:rPr>
              <w:fldChar w:fldCharType="end"/>
            </w:r>
          </w:p>
        </w:tc>
        <w:tc>
          <w:tcPr>
            <w:tcW w:w="642" w:type="pct"/>
            <w:tcBorders>
              <w:top w:val="single" w:sz="4" w:space="0" w:color="B4C6E7" w:themeColor="accent1" w:themeTint="66"/>
            </w:tcBorders>
            <w:vAlign w:val="center"/>
          </w:tcPr>
          <w:p w14:paraId="2B9B2F2F" w14:textId="0EDDBF4D"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b/>
                <w:bCs/>
                <w:color w:val="2F5496" w:themeColor="accent1" w:themeShade="BF"/>
                <w:sz w:val="20"/>
                <w:szCs w:val="20"/>
              </w:rPr>
              <w:fldChar w:fldCharType="begin"/>
            </w:r>
            <w:r>
              <w:rPr>
                <w:rFonts w:ascii="Helvetica" w:hAnsi="Helvetica" w:cs="Helvetica"/>
                <w:b/>
                <w:bCs/>
                <w:color w:val="2F5496" w:themeColor="accent1" w:themeShade="BF"/>
                <w:sz w:val="20"/>
                <w:szCs w:val="20"/>
              </w:rPr>
              <w:instrText xml:space="preserve"> MERGEFIELD  OF3  \* MERGEFORMAT </w:instrText>
            </w:r>
            <w:r>
              <w:rPr>
                <w:rFonts w:ascii="Helvetica" w:hAnsi="Helvetica" w:cs="Helvetica"/>
                <w:b/>
                <w:bCs/>
                <w:color w:val="2F5496" w:themeColor="accent1" w:themeShade="BF"/>
                <w:sz w:val="20"/>
                <w:szCs w:val="20"/>
              </w:rPr>
              <w:fldChar w:fldCharType="separate"/>
            </w:r>
            <w:r>
              <w:rPr>
                <w:rFonts w:ascii="Helvetica" w:hAnsi="Helvetica" w:cs="Helvetica"/>
                <w:b/>
                <w:bCs/>
                <w:noProof/>
                <w:color w:val="2F5496" w:themeColor="accent1" w:themeShade="BF"/>
                <w:sz w:val="20"/>
                <w:szCs w:val="20"/>
              </w:rPr>
              <w:t>«OF3»</w:t>
            </w:r>
            <w:r>
              <w:rPr>
                <w:rFonts w:ascii="Helvetica" w:hAnsi="Helvetica" w:cs="Helvetica"/>
                <w:b/>
                <w:bCs/>
                <w:color w:val="2F5496" w:themeColor="accent1" w:themeShade="BF"/>
                <w:sz w:val="20"/>
                <w:szCs w:val="20"/>
              </w:rPr>
              <w:fldChar w:fldCharType="end"/>
            </w:r>
          </w:p>
        </w:tc>
        <w:tc>
          <w:tcPr>
            <w:tcW w:w="641" w:type="pct"/>
            <w:tcBorders>
              <w:top w:val="single" w:sz="4" w:space="0" w:color="B4C6E7" w:themeColor="accent1" w:themeTint="66"/>
            </w:tcBorders>
            <w:vAlign w:val="center"/>
          </w:tcPr>
          <w:p w14:paraId="7B6DE1CE" w14:textId="70BBDA91"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b/>
                <w:bCs/>
                <w:color w:val="2F5496" w:themeColor="accent1" w:themeShade="BF"/>
                <w:sz w:val="20"/>
                <w:szCs w:val="20"/>
              </w:rPr>
              <w:fldChar w:fldCharType="begin"/>
            </w:r>
            <w:r>
              <w:rPr>
                <w:rFonts w:ascii="Helvetica" w:hAnsi="Helvetica" w:cs="Helvetica"/>
                <w:b/>
                <w:bCs/>
                <w:color w:val="2F5496" w:themeColor="accent1" w:themeShade="BF"/>
                <w:sz w:val="20"/>
                <w:szCs w:val="20"/>
              </w:rPr>
              <w:instrText xml:space="preserve"> MERGEFIELD  OF4  \* MERGEFORMAT </w:instrText>
            </w:r>
            <w:r>
              <w:rPr>
                <w:rFonts w:ascii="Helvetica" w:hAnsi="Helvetica" w:cs="Helvetica"/>
                <w:b/>
                <w:bCs/>
                <w:color w:val="2F5496" w:themeColor="accent1" w:themeShade="BF"/>
                <w:sz w:val="20"/>
                <w:szCs w:val="20"/>
              </w:rPr>
              <w:fldChar w:fldCharType="separate"/>
            </w:r>
            <w:r>
              <w:rPr>
                <w:rFonts w:ascii="Helvetica" w:hAnsi="Helvetica" w:cs="Helvetica"/>
                <w:b/>
                <w:bCs/>
                <w:noProof/>
                <w:color w:val="2F5496" w:themeColor="accent1" w:themeShade="BF"/>
                <w:sz w:val="20"/>
                <w:szCs w:val="20"/>
              </w:rPr>
              <w:t>«OF4»</w:t>
            </w:r>
            <w:r>
              <w:rPr>
                <w:rFonts w:ascii="Helvetica" w:hAnsi="Helvetica" w:cs="Helvetica"/>
                <w:b/>
                <w:bCs/>
                <w:color w:val="2F5496" w:themeColor="accent1" w:themeShade="BF"/>
                <w:sz w:val="20"/>
                <w:szCs w:val="20"/>
              </w:rPr>
              <w:fldChar w:fldCharType="end"/>
            </w:r>
          </w:p>
        </w:tc>
        <w:tc>
          <w:tcPr>
            <w:tcW w:w="645" w:type="pct"/>
            <w:gridSpan w:val="2"/>
            <w:tcBorders>
              <w:top w:val="single" w:sz="4" w:space="0" w:color="B4C6E7" w:themeColor="accent1" w:themeTint="66"/>
            </w:tcBorders>
            <w:vAlign w:val="center"/>
          </w:tcPr>
          <w:p w14:paraId="417CA3D5" w14:textId="73D8F386" w:rsidR="00D51C74" w:rsidRPr="004A4A1A" w:rsidRDefault="00D51C74" w:rsidP="00D51C74">
            <w:pPr>
              <w:rPr>
                <w:rFonts w:ascii="Helvetica" w:hAnsi="Helvetica" w:cs="Helvetica"/>
                <w:color w:val="2E74B5" w:themeColor="accent5" w:themeShade="BF"/>
                <w:sz w:val="20"/>
                <w:szCs w:val="20"/>
              </w:rPr>
            </w:pPr>
            <w:r>
              <w:rPr>
                <w:rFonts w:ascii="Helvetica" w:hAnsi="Helvetica" w:cs="Helvetica"/>
                <w:b/>
                <w:bCs/>
                <w:color w:val="2F5496" w:themeColor="accent1" w:themeShade="BF"/>
                <w:sz w:val="20"/>
                <w:szCs w:val="20"/>
              </w:rPr>
              <w:fldChar w:fldCharType="begin"/>
            </w:r>
            <w:r>
              <w:rPr>
                <w:rFonts w:ascii="Helvetica" w:hAnsi="Helvetica" w:cs="Helvetica"/>
                <w:b/>
                <w:bCs/>
                <w:color w:val="2F5496" w:themeColor="accent1" w:themeShade="BF"/>
                <w:sz w:val="20"/>
                <w:szCs w:val="20"/>
              </w:rPr>
              <w:instrText xml:space="preserve"> MERGEFIELD  OF5  \* MERGEFORMAT </w:instrText>
            </w:r>
            <w:r>
              <w:rPr>
                <w:rFonts w:ascii="Helvetica" w:hAnsi="Helvetica" w:cs="Helvetica"/>
                <w:b/>
                <w:bCs/>
                <w:color w:val="2F5496" w:themeColor="accent1" w:themeShade="BF"/>
                <w:sz w:val="20"/>
                <w:szCs w:val="20"/>
              </w:rPr>
              <w:fldChar w:fldCharType="separate"/>
            </w:r>
            <w:r>
              <w:rPr>
                <w:rFonts w:ascii="Helvetica" w:hAnsi="Helvetica" w:cs="Helvetica"/>
                <w:b/>
                <w:bCs/>
                <w:noProof/>
                <w:color w:val="2F5496" w:themeColor="accent1" w:themeShade="BF"/>
                <w:sz w:val="20"/>
                <w:szCs w:val="20"/>
              </w:rPr>
              <w:t>«OF5»</w:t>
            </w:r>
            <w:r>
              <w:rPr>
                <w:rFonts w:ascii="Helvetica" w:hAnsi="Helvetica" w:cs="Helvetica"/>
                <w:b/>
                <w:bCs/>
                <w:color w:val="2F5496" w:themeColor="accent1" w:themeShade="BF"/>
                <w:sz w:val="20"/>
                <w:szCs w:val="20"/>
              </w:rPr>
              <w:fldChar w:fldCharType="end"/>
            </w:r>
          </w:p>
        </w:tc>
      </w:tr>
    </w:tbl>
    <w:p w14:paraId="29F2573A" w14:textId="77777777" w:rsidR="00C678C9" w:rsidRDefault="00C678C9" w:rsidP="00C678C9">
      <w:pPr>
        <w:spacing w:after="0" w:line="360" w:lineRule="auto"/>
        <w:jc w:val="both"/>
        <w:rPr>
          <w:rFonts w:ascii="Helvetica" w:hAnsi="Helvetica" w:cs="Helvetica"/>
          <w:sz w:val="20"/>
          <w:szCs w:val="20"/>
        </w:rPr>
      </w:pPr>
    </w:p>
    <w:p w14:paraId="487BE0CC" w14:textId="7F018775" w:rsidR="00C678C9" w:rsidRDefault="00C678C9" w:rsidP="00C678C9">
      <w:pPr>
        <w:jc w:val="center"/>
        <w:rPr>
          <w:noProof/>
        </w:rPr>
      </w:pPr>
    </w:p>
    <w:p w14:paraId="78B69EB8" w14:textId="7EB982A4" w:rsidR="00D51C74" w:rsidRDefault="00D51C74" w:rsidP="00C678C9">
      <w:pPr>
        <w:jc w:val="center"/>
        <w:rPr>
          <w:noProof/>
        </w:rPr>
      </w:pPr>
    </w:p>
    <w:p w14:paraId="2DD5BD86" w14:textId="7BD47F8A" w:rsidR="00D51C74" w:rsidRDefault="00D51C74" w:rsidP="00C678C9">
      <w:pPr>
        <w:jc w:val="center"/>
        <w:rPr>
          <w:noProof/>
        </w:rPr>
      </w:pPr>
    </w:p>
    <w:p w14:paraId="222DC460" w14:textId="50D35870" w:rsidR="00D51C74" w:rsidRDefault="00D51C74" w:rsidP="00C678C9">
      <w:pPr>
        <w:jc w:val="center"/>
        <w:rPr>
          <w:noProof/>
        </w:rPr>
      </w:pPr>
    </w:p>
    <w:p w14:paraId="689CE57A" w14:textId="77777777" w:rsidR="00D51C74" w:rsidRDefault="00D51C74" w:rsidP="00C678C9">
      <w:pPr>
        <w:jc w:val="center"/>
        <w:rPr>
          <w:noProof/>
        </w:rPr>
      </w:pPr>
    </w:p>
    <w:p w14:paraId="77BAB4BA" w14:textId="50B44798" w:rsidR="00D51C74" w:rsidRDefault="00D51C74" w:rsidP="00C678C9">
      <w:pPr>
        <w:jc w:val="center"/>
        <w:rPr>
          <w:noProof/>
        </w:rPr>
      </w:pPr>
    </w:p>
    <w:p w14:paraId="2F2B6E28" w14:textId="302DC980" w:rsidR="00D51C74" w:rsidRDefault="00D51C74" w:rsidP="00C678C9">
      <w:pPr>
        <w:jc w:val="center"/>
        <w:rPr>
          <w:noProof/>
        </w:rPr>
      </w:pPr>
    </w:p>
    <w:p w14:paraId="67980C96" w14:textId="4F27D592" w:rsidR="00D51C74" w:rsidRDefault="00D51C74" w:rsidP="00C678C9">
      <w:pPr>
        <w:jc w:val="center"/>
        <w:rPr>
          <w:noProof/>
        </w:rPr>
      </w:pPr>
    </w:p>
    <w:p w14:paraId="46391E47" w14:textId="184B5446" w:rsidR="00D51C74" w:rsidRDefault="00D51C74" w:rsidP="00C678C9">
      <w:pPr>
        <w:jc w:val="center"/>
        <w:rPr>
          <w:noProof/>
        </w:rPr>
      </w:pPr>
    </w:p>
    <w:p w14:paraId="1CECCA0A" w14:textId="430F957C" w:rsidR="00D51C74" w:rsidRDefault="00D51C74" w:rsidP="00C678C9">
      <w:pPr>
        <w:jc w:val="center"/>
        <w:rPr>
          <w:noProof/>
        </w:rPr>
      </w:pPr>
    </w:p>
    <w:p w14:paraId="18F79D4D" w14:textId="77777777" w:rsidR="00F66713" w:rsidRDefault="00F66713" w:rsidP="00C678C9">
      <w:pPr>
        <w:jc w:val="center"/>
        <w:rPr>
          <w:noProof/>
        </w:rPr>
      </w:pPr>
    </w:p>
    <w:p w14:paraId="4353BE54" w14:textId="77777777" w:rsidR="00D51C74" w:rsidRDefault="00D51C74" w:rsidP="00C678C9">
      <w:pPr>
        <w:jc w:val="center"/>
        <w:rPr>
          <w:rFonts w:ascii="Helvetica" w:hAnsi="Helvetica" w:cs="Helvetica"/>
          <w:noProof/>
          <w:sz w:val="24"/>
          <w:szCs w:val="24"/>
        </w:rPr>
      </w:pPr>
    </w:p>
    <w:p w14:paraId="772E7C4C" w14:textId="77777777" w:rsidR="006667ED" w:rsidRDefault="00C678C9" w:rsidP="00C678C9">
      <w:pPr>
        <w:jc w:val="both"/>
        <w:rPr>
          <w:rFonts w:ascii="Helvetica" w:hAnsi="Helvetica" w:cs="Helvetica"/>
          <w:noProof/>
          <w:sz w:val="20"/>
          <w:szCs w:val="20"/>
        </w:rPr>
        <w:sectPr w:rsidR="006667ED" w:rsidSect="006667ED">
          <w:footerReference w:type="default" r:id="rId17"/>
          <w:pgSz w:w="12240" w:h="15840" w:code="1"/>
          <w:pgMar w:top="1440" w:right="1440" w:bottom="1440" w:left="1440" w:header="720" w:footer="720" w:gutter="0"/>
          <w:pgNumType w:start="0"/>
          <w:cols w:space="720"/>
          <w:docGrid w:linePitch="360"/>
        </w:sectPr>
      </w:pPr>
      <w:r w:rsidRPr="00C0593A">
        <w:rPr>
          <w:rFonts w:ascii="Helvetica" w:hAnsi="Helvetica" w:cs="Helvetica"/>
          <w:noProof/>
          <w:sz w:val="20"/>
          <w:szCs w:val="20"/>
        </w:rPr>
        <w:t xml:space="preserve">*Profit is </w:t>
      </w:r>
      <w:r>
        <w:rPr>
          <w:rFonts w:ascii="Helvetica" w:hAnsi="Helvetica" w:cs="Helvetica"/>
          <w:noProof/>
          <w:sz w:val="20"/>
          <w:szCs w:val="20"/>
        </w:rPr>
        <w:t>the “</w:t>
      </w:r>
      <w:r w:rsidRPr="001A1576">
        <w:rPr>
          <w:rFonts w:ascii="Helvetica" w:hAnsi="Helvetica" w:cs="Helvetica"/>
          <w:i/>
          <w:iCs/>
          <w:noProof/>
          <w:sz w:val="20"/>
          <w:szCs w:val="20"/>
        </w:rPr>
        <w:t>Net Worth”</w:t>
      </w:r>
      <w:r w:rsidRPr="00C0593A">
        <w:rPr>
          <w:rFonts w:ascii="Helvetica" w:hAnsi="Helvetica" w:cs="Helvetica"/>
          <w:noProof/>
          <w:sz w:val="20"/>
          <w:szCs w:val="20"/>
        </w:rPr>
        <w:t xml:space="preserve"> of projected cash flow</w:t>
      </w:r>
      <w:r>
        <w:rPr>
          <w:rFonts w:ascii="Helvetica" w:hAnsi="Helvetica" w:cs="Helvetica"/>
          <w:noProof/>
          <w:sz w:val="20"/>
          <w:szCs w:val="20"/>
        </w:rPr>
        <w:t xml:space="preserve"> going in and out of pocket to invest in the benchmark </w:t>
      </w:r>
    </w:p>
    <w:p w14:paraId="6B33C729" w14:textId="77777777" w:rsidR="00C678C9" w:rsidRPr="00BB05B3" w:rsidRDefault="00C678C9" w:rsidP="00C678C9">
      <w:pPr>
        <w:pStyle w:val="HeadingZM"/>
        <w:rPr>
          <w:sz w:val="24"/>
        </w:rPr>
      </w:pPr>
      <w:r>
        <w:lastRenderedPageBreak/>
        <w:t xml:space="preserve"> </w:t>
      </w:r>
      <w:bookmarkStart w:id="5" w:name="_Toc52786017"/>
      <w:r>
        <w:t xml:space="preserve">Key </w:t>
      </w:r>
      <w:r w:rsidRPr="00BB05B3">
        <w:t>Financial Metrics</w:t>
      </w:r>
      <w:r>
        <w:t xml:space="preserve"> in this investment</w:t>
      </w:r>
      <w:bookmarkEnd w:id="5"/>
    </w:p>
    <w:p w14:paraId="3C6C5EF0" w14:textId="77777777" w:rsidR="00C678C9" w:rsidRPr="002C0FEA" w:rsidRDefault="00C678C9" w:rsidP="00C678C9">
      <w:pPr>
        <w:pStyle w:val="ListParagraph"/>
        <w:numPr>
          <w:ilvl w:val="0"/>
          <w:numId w:val="27"/>
        </w:numPr>
        <w:spacing w:line="360" w:lineRule="auto"/>
        <w:jc w:val="both"/>
        <w:rPr>
          <w:rFonts w:ascii="Helvetica" w:hAnsi="Helvetica" w:cs="Helvetica"/>
          <w:sz w:val="24"/>
          <w:szCs w:val="24"/>
          <w:u w:val="single"/>
        </w:rPr>
      </w:pPr>
      <w:r w:rsidRPr="002C0FEA">
        <w:rPr>
          <w:rFonts w:ascii="Helvetica" w:hAnsi="Helvetica" w:cs="Helvetica"/>
          <w:sz w:val="24"/>
          <w:szCs w:val="24"/>
          <w:u w:val="single"/>
        </w:rPr>
        <w:t xml:space="preserve">Internal Rate of Return (Yield): </w:t>
      </w:r>
      <w:r w:rsidRPr="002C0FEA">
        <w:rPr>
          <w:rFonts w:ascii="Helvetica" w:hAnsi="Helvetica" w:cs="Helvetica"/>
          <w:sz w:val="24"/>
          <w:szCs w:val="24"/>
        </w:rPr>
        <w:t>This metric</w:t>
      </w:r>
      <w:r>
        <w:rPr>
          <w:rFonts w:ascii="Helvetica" w:hAnsi="Helvetica" w:cs="Helvetica"/>
          <w:sz w:val="24"/>
          <w:szCs w:val="24"/>
        </w:rPr>
        <w:t>,</w:t>
      </w:r>
      <w:r w:rsidRPr="002C0FEA">
        <w:rPr>
          <w:rFonts w:ascii="Helvetica" w:hAnsi="Helvetica" w:cs="Helvetica"/>
          <w:sz w:val="24"/>
          <w:szCs w:val="24"/>
        </w:rPr>
        <w:t xml:space="preserve"> also called “Yield” in Zillmet</w:t>
      </w:r>
      <w:r>
        <w:rPr>
          <w:rFonts w:ascii="Helvetica" w:hAnsi="Helvetica" w:cs="Helvetica"/>
          <w:sz w:val="24"/>
          <w:szCs w:val="24"/>
        </w:rPr>
        <w:t>er</w:t>
      </w:r>
      <w:r w:rsidRPr="002C0FEA">
        <w:rPr>
          <w:rFonts w:ascii="Helvetica" w:hAnsi="Helvetica" w:cs="Helvetica"/>
          <w:sz w:val="24"/>
          <w:szCs w:val="24"/>
        </w:rPr>
        <w:t>’s website and other documents</w:t>
      </w:r>
      <w:r>
        <w:rPr>
          <w:rFonts w:ascii="Helvetica" w:hAnsi="Helvetica" w:cs="Helvetica"/>
          <w:sz w:val="24"/>
          <w:szCs w:val="24"/>
        </w:rPr>
        <w:t>,</w:t>
      </w:r>
      <w:r w:rsidRPr="002C0FEA">
        <w:rPr>
          <w:rFonts w:ascii="Helvetica" w:hAnsi="Helvetica" w:cs="Helvetica"/>
          <w:sz w:val="24"/>
          <w:szCs w:val="24"/>
        </w:rPr>
        <w:t xml:space="preserve"> </w:t>
      </w:r>
      <w:r>
        <w:rPr>
          <w:rFonts w:ascii="Helvetica" w:hAnsi="Helvetica" w:cs="Helvetica"/>
          <w:sz w:val="24"/>
          <w:szCs w:val="24"/>
        </w:rPr>
        <w:t>m</w:t>
      </w:r>
      <w:r w:rsidRPr="002C0FEA">
        <w:rPr>
          <w:rFonts w:ascii="Helvetica" w:hAnsi="Helvetica" w:cs="Helvetica"/>
          <w:sz w:val="24"/>
          <w:szCs w:val="24"/>
        </w:rPr>
        <w:t>easures the investment’s annual return throughout the entire property ownership timeframe. Internal Rate of Return is calculated on Before</w:t>
      </w:r>
      <w:r>
        <w:rPr>
          <w:rFonts w:ascii="Helvetica" w:hAnsi="Helvetica" w:cs="Helvetica"/>
          <w:sz w:val="24"/>
          <w:szCs w:val="24"/>
        </w:rPr>
        <w:t>-</w:t>
      </w:r>
      <w:r w:rsidRPr="002C0FEA">
        <w:rPr>
          <w:rFonts w:ascii="Helvetica" w:hAnsi="Helvetica" w:cs="Helvetica"/>
          <w:sz w:val="24"/>
          <w:szCs w:val="24"/>
        </w:rPr>
        <w:t>Tax Cash Flow as well as After-Tax Cash Flow.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2712"/>
        <w:gridCol w:w="2693"/>
      </w:tblGrid>
      <w:tr w:rsidR="0064223A" w14:paraId="164DDB04" w14:textId="77777777" w:rsidTr="0064223A">
        <w:trPr>
          <w:trHeight w:val="432"/>
        </w:trPr>
        <w:tc>
          <w:tcPr>
            <w:tcW w:w="3955" w:type="dxa"/>
            <w:tcBorders>
              <w:top w:val="single" w:sz="4" w:space="0" w:color="B4C6E7" w:themeColor="accent1" w:themeTint="66"/>
              <w:bottom w:val="single" w:sz="4" w:space="0" w:color="B4C6E7" w:themeColor="accent1" w:themeTint="66"/>
            </w:tcBorders>
            <w:shd w:val="clear" w:color="auto" w:fill="F6F8FC"/>
            <w:vAlign w:val="center"/>
          </w:tcPr>
          <w:p w14:paraId="2482FE85" w14:textId="545C83B3" w:rsidR="0064223A" w:rsidRPr="00415081" w:rsidRDefault="0064223A" w:rsidP="00301D2F">
            <w:pPr>
              <w:spacing w:line="360" w:lineRule="auto"/>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0FB6">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Property is sold after </w:t>
            </w:r>
            <w: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MERGEFIELD  HP  \* MERGEFORMAT </w:instrText>
            </w:r>
            <w: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Pr>
                <w:rFonts w:ascii="Helvetica" w:hAnsi="Helvetica" w:cs="Helvetica"/>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«HP»</w:t>
            </w:r>
            <w: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2D0FB6">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years</w:t>
            </w:r>
          </w:p>
        </w:tc>
        <w:tc>
          <w:tcPr>
            <w:tcW w:w="2712" w:type="dxa"/>
            <w:tcBorders>
              <w:top w:val="single" w:sz="4" w:space="0" w:color="B4C6E7" w:themeColor="accent1" w:themeTint="66"/>
              <w:bottom w:val="single" w:sz="4" w:space="0" w:color="B4C6E7" w:themeColor="accent1" w:themeTint="66"/>
            </w:tcBorders>
            <w:shd w:val="clear" w:color="auto" w:fill="F6F8FC"/>
            <w:vAlign w:val="center"/>
          </w:tcPr>
          <w:p w14:paraId="506B0C48" w14:textId="77777777" w:rsidR="0064223A" w:rsidRPr="00415081" w:rsidRDefault="0064223A" w:rsidP="0064223A">
            <w:pPr>
              <w:spacing w:line="360" w:lineRule="auto"/>
              <w:jc w:val="cente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5081">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 Tax Yield</w:t>
            </w:r>
          </w:p>
        </w:tc>
        <w:tc>
          <w:tcPr>
            <w:tcW w:w="2693" w:type="dxa"/>
            <w:tcBorders>
              <w:top w:val="single" w:sz="4" w:space="0" w:color="B4C6E7" w:themeColor="accent1" w:themeTint="66"/>
              <w:bottom w:val="single" w:sz="4" w:space="0" w:color="B4C6E7" w:themeColor="accent1" w:themeTint="66"/>
            </w:tcBorders>
            <w:shd w:val="clear" w:color="auto" w:fill="F6F8FC"/>
            <w:vAlign w:val="center"/>
          </w:tcPr>
          <w:p w14:paraId="35C30970" w14:textId="77777777" w:rsidR="0064223A" w:rsidRPr="00415081" w:rsidRDefault="0064223A" w:rsidP="0064223A">
            <w:pPr>
              <w:spacing w:line="360" w:lineRule="auto"/>
              <w:jc w:val="cente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5081">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Tax Yield</w:t>
            </w:r>
          </w:p>
        </w:tc>
      </w:tr>
      <w:tr w:rsidR="00C678C9" w14:paraId="3789264B" w14:textId="77777777" w:rsidTr="0064223A">
        <w:trPr>
          <w:trHeight w:val="360"/>
        </w:trPr>
        <w:tc>
          <w:tcPr>
            <w:tcW w:w="3955" w:type="dxa"/>
            <w:tcBorders>
              <w:top w:val="single" w:sz="4" w:space="0" w:color="B4C6E7" w:themeColor="accent1" w:themeTint="66"/>
            </w:tcBorders>
          </w:tcPr>
          <w:p w14:paraId="43D7ED50" w14:textId="77777777" w:rsidR="00C678C9" w:rsidRPr="00A74A10" w:rsidRDefault="00C678C9" w:rsidP="00FF2A6C">
            <w:pPr>
              <w:spacing w:line="360" w:lineRule="auto"/>
              <w:jc w:val="both"/>
              <w:rPr>
                <w:rFonts w:ascii="Helvetica" w:hAnsi="Helvetica" w:cs="Helvetica"/>
                <w:sz w:val="20"/>
                <w:szCs w:val="20"/>
              </w:rPr>
            </w:pPr>
            <w:r w:rsidRPr="00A74A10">
              <w:rPr>
                <w:rFonts w:ascii="Helvetica" w:hAnsi="Helvetica" w:cs="Helvetica"/>
                <w:sz w:val="20"/>
                <w:szCs w:val="20"/>
              </w:rPr>
              <w:t>Benchmark</w:t>
            </w:r>
          </w:p>
        </w:tc>
        <w:tc>
          <w:tcPr>
            <w:tcW w:w="2712" w:type="dxa"/>
            <w:tcBorders>
              <w:top w:val="single" w:sz="4" w:space="0" w:color="B4C6E7" w:themeColor="accent1" w:themeTint="66"/>
            </w:tcBorders>
          </w:tcPr>
          <w:p w14:paraId="4DB7ED21" w14:textId="504439DD" w:rsidR="00C678C9" w:rsidRPr="00A74A10" w:rsidRDefault="006D6652" w:rsidP="00FF2A6C">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BBR  \* MERGEFORMAT </w:instrText>
            </w:r>
            <w:r>
              <w:rPr>
                <w:rFonts w:ascii="Helvetica" w:hAnsi="Helvetica" w:cs="Helvetica"/>
                <w:sz w:val="20"/>
                <w:szCs w:val="20"/>
              </w:rPr>
              <w:fldChar w:fldCharType="separate"/>
            </w:r>
            <w:r>
              <w:rPr>
                <w:rFonts w:ascii="Helvetica" w:hAnsi="Helvetica" w:cs="Helvetica"/>
                <w:noProof/>
                <w:sz w:val="20"/>
                <w:szCs w:val="20"/>
              </w:rPr>
              <w:t>«BBR»</w:t>
            </w:r>
            <w:r>
              <w:rPr>
                <w:rFonts w:ascii="Helvetica" w:hAnsi="Helvetica" w:cs="Helvetica"/>
                <w:sz w:val="20"/>
                <w:szCs w:val="20"/>
              </w:rPr>
              <w:fldChar w:fldCharType="end"/>
            </w:r>
          </w:p>
        </w:tc>
        <w:tc>
          <w:tcPr>
            <w:tcW w:w="2693" w:type="dxa"/>
            <w:tcBorders>
              <w:top w:val="single" w:sz="4" w:space="0" w:color="B4C6E7" w:themeColor="accent1" w:themeTint="66"/>
            </w:tcBorders>
          </w:tcPr>
          <w:p w14:paraId="2410E760" w14:textId="10D65D88" w:rsidR="00C678C9" w:rsidRPr="00A74A10" w:rsidRDefault="006D6652" w:rsidP="00FF2A6C">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ABR  \* MERGEFORMAT </w:instrText>
            </w:r>
            <w:r>
              <w:rPr>
                <w:rFonts w:ascii="Helvetica" w:hAnsi="Helvetica" w:cs="Helvetica"/>
                <w:sz w:val="20"/>
                <w:szCs w:val="20"/>
              </w:rPr>
              <w:fldChar w:fldCharType="separate"/>
            </w:r>
            <w:r>
              <w:rPr>
                <w:rFonts w:ascii="Helvetica" w:hAnsi="Helvetica" w:cs="Helvetica"/>
                <w:noProof/>
                <w:sz w:val="20"/>
                <w:szCs w:val="20"/>
              </w:rPr>
              <w:t>«ABR»</w:t>
            </w:r>
            <w:r>
              <w:rPr>
                <w:rFonts w:ascii="Helvetica" w:hAnsi="Helvetica" w:cs="Helvetica"/>
                <w:sz w:val="20"/>
                <w:szCs w:val="20"/>
              </w:rPr>
              <w:fldChar w:fldCharType="end"/>
            </w:r>
          </w:p>
        </w:tc>
      </w:tr>
      <w:tr w:rsidR="00C678C9" w14:paraId="22B86017" w14:textId="77777777" w:rsidTr="0064223A">
        <w:trPr>
          <w:trHeight w:val="360"/>
        </w:trPr>
        <w:tc>
          <w:tcPr>
            <w:tcW w:w="3955" w:type="dxa"/>
          </w:tcPr>
          <w:p w14:paraId="238ECB9D" w14:textId="77777777" w:rsidR="00C678C9" w:rsidRPr="00A74A10" w:rsidRDefault="00C678C9" w:rsidP="00FF2A6C">
            <w:pPr>
              <w:spacing w:line="360" w:lineRule="auto"/>
              <w:jc w:val="both"/>
              <w:rPr>
                <w:rFonts w:ascii="Helvetica" w:hAnsi="Helvetica" w:cs="Helvetica"/>
                <w:sz w:val="20"/>
                <w:szCs w:val="20"/>
              </w:rPr>
            </w:pPr>
            <w:r w:rsidRPr="00A74A10">
              <w:rPr>
                <w:rFonts w:ascii="Helvetica" w:hAnsi="Helvetica" w:cs="Helvetica"/>
                <w:sz w:val="20"/>
                <w:szCs w:val="20"/>
              </w:rPr>
              <w:t>Budget Residence</w:t>
            </w:r>
          </w:p>
        </w:tc>
        <w:tc>
          <w:tcPr>
            <w:tcW w:w="2712" w:type="dxa"/>
          </w:tcPr>
          <w:p w14:paraId="3825FAA3" w14:textId="0EE24833" w:rsidR="00C678C9" w:rsidRPr="00A74A10" w:rsidRDefault="006D6652" w:rsidP="00FF2A6C">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BBRR  \* MERGEFORMAT </w:instrText>
            </w:r>
            <w:r>
              <w:rPr>
                <w:rFonts w:ascii="Helvetica" w:hAnsi="Helvetica" w:cs="Helvetica"/>
                <w:sz w:val="20"/>
                <w:szCs w:val="20"/>
              </w:rPr>
              <w:fldChar w:fldCharType="separate"/>
            </w:r>
            <w:r>
              <w:rPr>
                <w:rFonts w:ascii="Helvetica" w:hAnsi="Helvetica" w:cs="Helvetica"/>
                <w:noProof/>
                <w:sz w:val="20"/>
                <w:szCs w:val="20"/>
              </w:rPr>
              <w:t>«BBRR»</w:t>
            </w:r>
            <w:r>
              <w:rPr>
                <w:rFonts w:ascii="Helvetica" w:hAnsi="Helvetica" w:cs="Helvetica"/>
                <w:sz w:val="20"/>
                <w:szCs w:val="20"/>
              </w:rPr>
              <w:fldChar w:fldCharType="end"/>
            </w:r>
          </w:p>
        </w:tc>
        <w:tc>
          <w:tcPr>
            <w:tcW w:w="2693" w:type="dxa"/>
          </w:tcPr>
          <w:p w14:paraId="240D0653" w14:textId="76DDE7BF" w:rsidR="00C678C9" w:rsidRPr="00A74A10" w:rsidRDefault="006D6652" w:rsidP="00FF2A6C">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ABRR  \* MERGEFORMAT </w:instrText>
            </w:r>
            <w:r>
              <w:rPr>
                <w:rFonts w:ascii="Helvetica" w:hAnsi="Helvetica" w:cs="Helvetica"/>
                <w:sz w:val="20"/>
                <w:szCs w:val="20"/>
              </w:rPr>
              <w:fldChar w:fldCharType="separate"/>
            </w:r>
            <w:r>
              <w:rPr>
                <w:rFonts w:ascii="Helvetica" w:hAnsi="Helvetica" w:cs="Helvetica"/>
                <w:noProof/>
                <w:sz w:val="20"/>
                <w:szCs w:val="20"/>
              </w:rPr>
              <w:t>«ABRR»</w:t>
            </w:r>
            <w:r>
              <w:rPr>
                <w:rFonts w:ascii="Helvetica" w:hAnsi="Helvetica" w:cs="Helvetica"/>
                <w:sz w:val="20"/>
                <w:szCs w:val="20"/>
              </w:rPr>
              <w:fldChar w:fldCharType="end"/>
            </w:r>
          </w:p>
        </w:tc>
      </w:tr>
      <w:tr w:rsidR="00C678C9" w14:paraId="3D89185B" w14:textId="77777777" w:rsidTr="0064223A">
        <w:trPr>
          <w:trHeight w:val="360"/>
        </w:trPr>
        <w:tc>
          <w:tcPr>
            <w:tcW w:w="3955" w:type="dxa"/>
          </w:tcPr>
          <w:p w14:paraId="164B2634" w14:textId="77777777" w:rsidR="00C678C9" w:rsidRPr="00A74A10" w:rsidRDefault="00C678C9" w:rsidP="00FF2A6C">
            <w:pPr>
              <w:spacing w:line="360" w:lineRule="auto"/>
              <w:jc w:val="both"/>
              <w:rPr>
                <w:rFonts w:ascii="Helvetica" w:hAnsi="Helvetica" w:cs="Helvetica"/>
                <w:sz w:val="20"/>
                <w:szCs w:val="20"/>
              </w:rPr>
            </w:pPr>
            <w:r w:rsidRPr="00A74A10">
              <w:rPr>
                <w:rFonts w:ascii="Helvetica" w:hAnsi="Helvetica" w:cs="Helvetica"/>
                <w:sz w:val="20"/>
                <w:szCs w:val="20"/>
              </w:rPr>
              <w:t>Primary Residence</w:t>
            </w:r>
          </w:p>
        </w:tc>
        <w:tc>
          <w:tcPr>
            <w:tcW w:w="2712" w:type="dxa"/>
          </w:tcPr>
          <w:p w14:paraId="5C05562E" w14:textId="4574F5F8" w:rsidR="00C678C9" w:rsidRPr="00A74A10" w:rsidRDefault="006D6652" w:rsidP="00FF2A6C">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BPRR  \* MERGEFORMAT </w:instrText>
            </w:r>
            <w:r>
              <w:rPr>
                <w:rFonts w:ascii="Helvetica" w:hAnsi="Helvetica" w:cs="Helvetica"/>
                <w:sz w:val="20"/>
                <w:szCs w:val="20"/>
              </w:rPr>
              <w:fldChar w:fldCharType="separate"/>
            </w:r>
            <w:r>
              <w:rPr>
                <w:rFonts w:ascii="Helvetica" w:hAnsi="Helvetica" w:cs="Helvetica"/>
                <w:noProof/>
                <w:sz w:val="20"/>
                <w:szCs w:val="20"/>
              </w:rPr>
              <w:t>«BPRR»</w:t>
            </w:r>
            <w:r>
              <w:rPr>
                <w:rFonts w:ascii="Helvetica" w:hAnsi="Helvetica" w:cs="Helvetica"/>
                <w:sz w:val="20"/>
                <w:szCs w:val="20"/>
              </w:rPr>
              <w:fldChar w:fldCharType="end"/>
            </w:r>
          </w:p>
        </w:tc>
        <w:tc>
          <w:tcPr>
            <w:tcW w:w="2693" w:type="dxa"/>
          </w:tcPr>
          <w:p w14:paraId="53C812E1" w14:textId="5DC932A8" w:rsidR="00C678C9" w:rsidRPr="00A74A10" w:rsidRDefault="006D6652" w:rsidP="00FF2A6C">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APRR  \* MERGEFORMAT </w:instrText>
            </w:r>
            <w:r>
              <w:rPr>
                <w:rFonts w:ascii="Helvetica" w:hAnsi="Helvetica" w:cs="Helvetica"/>
                <w:sz w:val="20"/>
                <w:szCs w:val="20"/>
              </w:rPr>
              <w:fldChar w:fldCharType="separate"/>
            </w:r>
            <w:r>
              <w:rPr>
                <w:rFonts w:ascii="Helvetica" w:hAnsi="Helvetica" w:cs="Helvetica"/>
                <w:noProof/>
                <w:sz w:val="20"/>
                <w:szCs w:val="20"/>
              </w:rPr>
              <w:t>«APRR»</w:t>
            </w:r>
            <w:r>
              <w:rPr>
                <w:rFonts w:ascii="Helvetica" w:hAnsi="Helvetica" w:cs="Helvetica"/>
                <w:sz w:val="20"/>
                <w:szCs w:val="20"/>
              </w:rPr>
              <w:fldChar w:fldCharType="end"/>
            </w:r>
          </w:p>
        </w:tc>
      </w:tr>
      <w:tr w:rsidR="00C678C9" w14:paraId="06D831AA" w14:textId="77777777" w:rsidTr="0064223A">
        <w:trPr>
          <w:trHeight w:val="360"/>
        </w:trPr>
        <w:tc>
          <w:tcPr>
            <w:tcW w:w="3955" w:type="dxa"/>
          </w:tcPr>
          <w:p w14:paraId="4F7833FF" w14:textId="77777777" w:rsidR="00C678C9" w:rsidRPr="00A74A10" w:rsidRDefault="00C678C9" w:rsidP="00FF2A6C">
            <w:pPr>
              <w:spacing w:line="360" w:lineRule="auto"/>
              <w:jc w:val="both"/>
              <w:rPr>
                <w:rFonts w:ascii="Helvetica" w:hAnsi="Helvetica" w:cs="Helvetica"/>
                <w:sz w:val="20"/>
                <w:szCs w:val="20"/>
              </w:rPr>
            </w:pPr>
            <w:r w:rsidRPr="00A74A10">
              <w:rPr>
                <w:rFonts w:ascii="Helvetica" w:hAnsi="Helvetica" w:cs="Helvetica"/>
                <w:sz w:val="20"/>
                <w:szCs w:val="20"/>
              </w:rPr>
              <w:t>Rental</w:t>
            </w:r>
          </w:p>
        </w:tc>
        <w:tc>
          <w:tcPr>
            <w:tcW w:w="2712" w:type="dxa"/>
          </w:tcPr>
          <w:p w14:paraId="516FAEC7" w14:textId="38716EAE" w:rsidR="00C678C9" w:rsidRPr="00A74A10" w:rsidRDefault="006D6652" w:rsidP="00FF2A6C">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BRR  \* MERGEFORMAT </w:instrText>
            </w:r>
            <w:r>
              <w:rPr>
                <w:rFonts w:ascii="Helvetica" w:hAnsi="Helvetica" w:cs="Helvetica"/>
                <w:sz w:val="20"/>
                <w:szCs w:val="20"/>
              </w:rPr>
              <w:fldChar w:fldCharType="separate"/>
            </w:r>
            <w:r>
              <w:rPr>
                <w:rFonts w:ascii="Helvetica" w:hAnsi="Helvetica" w:cs="Helvetica"/>
                <w:noProof/>
                <w:sz w:val="20"/>
                <w:szCs w:val="20"/>
              </w:rPr>
              <w:t>«BRR»</w:t>
            </w:r>
            <w:r>
              <w:rPr>
                <w:rFonts w:ascii="Helvetica" w:hAnsi="Helvetica" w:cs="Helvetica"/>
                <w:sz w:val="20"/>
                <w:szCs w:val="20"/>
              </w:rPr>
              <w:fldChar w:fldCharType="end"/>
            </w:r>
          </w:p>
        </w:tc>
        <w:tc>
          <w:tcPr>
            <w:tcW w:w="2693" w:type="dxa"/>
          </w:tcPr>
          <w:p w14:paraId="4490ECC6" w14:textId="4BEDB255" w:rsidR="00C678C9" w:rsidRPr="00A74A10" w:rsidRDefault="006D6652" w:rsidP="00FF2A6C">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ARR  \* MERGEFORMAT </w:instrText>
            </w:r>
            <w:r>
              <w:rPr>
                <w:rFonts w:ascii="Helvetica" w:hAnsi="Helvetica" w:cs="Helvetica"/>
                <w:sz w:val="20"/>
                <w:szCs w:val="20"/>
              </w:rPr>
              <w:fldChar w:fldCharType="separate"/>
            </w:r>
            <w:r>
              <w:rPr>
                <w:rFonts w:ascii="Helvetica" w:hAnsi="Helvetica" w:cs="Helvetica"/>
                <w:noProof/>
                <w:sz w:val="20"/>
                <w:szCs w:val="20"/>
              </w:rPr>
              <w:t>«ARR»</w:t>
            </w:r>
            <w:r>
              <w:rPr>
                <w:rFonts w:ascii="Helvetica" w:hAnsi="Helvetica" w:cs="Helvetica"/>
                <w:sz w:val="20"/>
                <w:szCs w:val="20"/>
              </w:rPr>
              <w:fldChar w:fldCharType="end"/>
            </w:r>
          </w:p>
        </w:tc>
      </w:tr>
      <w:tr w:rsidR="00C678C9" w14:paraId="3B636332" w14:textId="77777777" w:rsidTr="0064223A">
        <w:trPr>
          <w:trHeight w:val="432"/>
        </w:trPr>
        <w:tc>
          <w:tcPr>
            <w:tcW w:w="3955" w:type="dxa"/>
          </w:tcPr>
          <w:p w14:paraId="2EF5F00B" w14:textId="77777777" w:rsidR="00C678C9" w:rsidRPr="00A74A10" w:rsidRDefault="00C678C9" w:rsidP="00FF2A6C">
            <w:pPr>
              <w:spacing w:line="360" w:lineRule="auto"/>
              <w:jc w:val="both"/>
              <w:rPr>
                <w:rFonts w:ascii="Helvetica" w:hAnsi="Helvetica" w:cs="Helvetica"/>
                <w:sz w:val="20"/>
                <w:szCs w:val="20"/>
              </w:rPr>
            </w:pPr>
            <w:r w:rsidRPr="00A74A10">
              <w:rPr>
                <w:rFonts w:ascii="Helvetica" w:hAnsi="Helvetica" w:cs="Helvetica"/>
                <w:sz w:val="20"/>
                <w:szCs w:val="20"/>
              </w:rPr>
              <w:t>Vacation Rental</w:t>
            </w:r>
          </w:p>
        </w:tc>
        <w:tc>
          <w:tcPr>
            <w:tcW w:w="2712" w:type="dxa"/>
          </w:tcPr>
          <w:p w14:paraId="2C06B30F" w14:textId="0A40A0DE" w:rsidR="00C678C9" w:rsidRPr="00A74A10" w:rsidRDefault="006D6652" w:rsidP="00FF2A6C">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BVRR  \* MERGEFORMAT </w:instrText>
            </w:r>
            <w:r>
              <w:rPr>
                <w:rFonts w:ascii="Helvetica" w:hAnsi="Helvetica" w:cs="Helvetica"/>
                <w:sz w:val="20"/>
                <w:szCs w:val="20"/>
              </w:rPr>
              <w:fldChar w:fldCharType="separate"/>
            </w:r>
            <w:r>
              <w:rPr>
                <w:rFonts w:ascii="Helvetica" w:hAnsi="Helvetica" w:cs="Helvetica"/>
                <w:noProof/>
                <w:sz w:val="20"/>
                <w:szCs w:val="20"/>
              </w:rPr>
              <w:t>«BVRR»</w:t>
            </w:r>
            <w:r>
              <w:rPr>
                <w:rFonts w:ascii="Helvetica" w:hAnsi="Helvetica" w:cs="Helvetica"/>
                <w:sz w:val="20"/>
                <w:szCs w:val="20"/>
              </w:rPr>
              <w:fldChar w:fldCharType="end"/>
            </w:r>
          </w:p>
        </w:tc>
        <w:tc>
          <w:tcPr>
            <w:tcW w:w="2693" w:type="dxa"/>
          </w:tcPr>
          <w:p w14:paraId="181010DB" w14:textId="511F74D7" w:rsidR="00C678C9" w:rsidRPr="00A74A10" w:rsidRDefault="00F66713" w:rsidP="00FF2A6C">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AVRR  \* MERGEFORMAT </w:instrText>
            </w:r>
            <w:r>
              <w:rPr>
                <w:rFonts w:ascii="Helvetica" w:hAnsi="Helvetica" w:cs="Helvetica"/>
                <w:sz w:val="20"/>
                <w:szCs w:val="20"/>
              </w:rPr>
              <w:fldChar w:fldCharType="separate"/>
            </w:r>
            <w:r>
              <w:rPr>
                <w:rFonts w:ascii="Helvetica" w:hAnsi="Helvetica" w:cs="Helvetica"/>
                <w:noProof/>
                <w:sz w:val="20"/>
                <w:szCs w:val="20"/>
              </w:rPr>
              <w:t>«AVRR»</w:t>
            </w:r>
            <w:r>
              <w:rPr>
                <w:rFonts w:ascii="Helvetica" w:hAnsi="Helvetica" w:cs="Helvetica"/>
                <w:sz w:val="20"/>
                <w:szCs w:val="20"/>
              </w:rPr>
              <w:fldChar w:fldCharType="end"/>
            </w:r>
          </w:p>
        </w:tc>
      </w:tr>
      <w:tr w:rsidR="00C678C9" w14:paraId="76081A86" w14:textId="77777777" w:rsidTr="0064223A">
        <w:trPr>
          <w:trHeight w:val="432"/>
        </w:trPr>
        <w:tc>
          <w:tcPr>
            <w:tcW w:w="3955" w:type="dxa"/>
            <w:tcBorders>
              <w:top w:val="single" w:sz="4" w:space="0" w:color="B4C6E7" w:themeColor="accent1" w:themeTint="66"/>
              <w:bottom w:val="single" w:sz="4" w:space="0" w:color="B4C6E7" w:themeColor="accent1" w:themeTint="66"/>
            </w:tcBorders>
            <w:shd w:val="clear" w:color="auto" w:fill="F6F8FC"/>
            <w:vAlign w:val="center"/>
          </w:tcPr>
          <w:p w14:paraId="6EE1537F" w14:textId="177EA975" w:rsidR="00C678C9" w:rsidRPr="00415081" w:rsidRDefault="00C678C9" w:rsidP="00301D2F">
            <w:pPr>
              <w:spacing w:line="360" w:lineRule="auto"/>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5081">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Property is sold </w:t>
            </w:r>
            <w:r w:rsidR="00301D2F">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sidRPr="00415081">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year</w:t>
            </w:r>
          </w:p>
        </w:tc>
        <w:tc>
          <w:tcPr>
            <w:tcW w:w="2712" w:type="dxa"/>
            <w:tcBorders>
              <w:top w:val="single" w:sz="4" w:space="0" w:color="B4C6E7" w:themeColor="accent1" w:themeTint="66"/>
              <w:bottom w:val="single" w:sz="4" w:space="0" w:color="B4C6E7" w:themeColor="accent1" w:themeTint="66"/>
            </w:tcBorders>
            <w:shd w:val="clear" w:color="auto" w:fill="F6F8FC"/>
            <w:vAlign w:val="center"/>
          </w:tcPr>
          <w:p w14:paraId="554D2346" w14:textId="77777777" w:rsidR="00C678C9" w:rsidRPr="00415081" w:rsidRDefault="00C678C9" w:rsidP="00FF2A6C">
            <w:pPr>
              <w:spacing w:line="360" w:lineRule="auto"/>
              <w:jc w:val="cente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5081">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 Tax Yield</w:t>
            </w:r>
          </w:p>
        </w:tc>
        <w:tc>
          <w:tcPr>
            <w:tcW w:w="2693" w:type="dxa"/>
            <w:tcBorders>
              <w:top w:val="single" w:sz="4" w:space="0" w:color="B4C6E7" w:themeColor="accent1" w:themeTint="66"/>
              <w:bottom w:val="single" w:sz="4" w:space="0" w:color="B4C6E7" w:themeColor="accent1" w:themeTint="66"/>
            </w:tcBorders>
            <w:shd w:val="clear" w:color="auto" w:fill="F6F8FC"/>
            <w:vAlign w:val="center"/>
          </w:tcPr>
          <w:p w14:paraId="0B4F2341" w14:textId="77777777" w:rsidR="00C678C9" w:rsidRPr="00415081" w:rsidRDefault="00C678C9" w:rsidP="00FF2A6C">
            <w:pPr>
              <w:spacing w:line="360" w:lineRule="auto"/>
              <w:jc w:val="cente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5081">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Tax Yield</w:t>
            </w:r>
          </w:p>
        </w:tc>
      </w:tr>
      <w:tr w:rsidR="006D6652" w14:paraId="3A0C6E94" w14:textId="77777777" w:rsidTr="0064223A">
        <w:trPr>
          <w:trHeight w:val="360"/>
        </w:trPr>
        <w:tc>
          <w:tcPr>
            <w:tcW w:w="3955" w:type="dxa"/>
            <w:tcBorders>
              <w:top w:val="single" w:sz="4" w:space="0" w:color="B4C6E7" w:themeColor="accent1" w:themeTint="66"/>
            </w:tcBorders>
          </w:tcPr>
          <w:p w14:paraId="2FEE8370" w14:textId="77777777" w:rsidR="006D6652" w:rsidRPr="00A74A10" w:rsidRDefault="006D6652" w:rsidP="006D6652">
            <w:pPr>
              <w:spacing w:line="360" w:lineRule="auto"/>
              <w:jc w:val="both"/>
              <w:rPr>
                <w:rFonts w:ascii="Helvetica" w:hAnsi="Helvetica" w:cs="Helvetica"/>
                <w:sz w:val="20"/>
                <w:szCs w:val="20"/>
              </w:rPr>
            </w:pPr>
            <w:r w:rsidRPr="00A74A10">
              <w:rPr>
                <w:rFonts w:ascii="Helvetica" w:hAnsi="Helvetica" w:cs="Helvetica"/>
                <w:sz w:val="20"/>
                <w:szCs w:val="20"/>
              </w:rPr>
              <w:t>Benchmark</w:t>
            </w:r>
          </w:p>
        </w:tc>
        <w:tc>
          <w:tcPr>
            <w:tcW w:w="2712" w:type="dxa"/>
            <w:tcBorders>
              <w:top w:val="single" w:sz="4" w:space="0" w:color="B4C6E7" w:themeColor="accent1" w:themeTint="66"/>
            </w:tcBorders>
          </w:tcPr>
          <w:p w14:paraId="6C3523CC" w14:textId="0F17C572" w:rsidR="006D6652" w:rsidRPr="00A74A10" w:rsidRDefault="006D6652" w:rsidP="006D6652">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BBR  \* MERGEFORMAT </w:instrText>
            </w:r>
            <w:r>
              <w:rPr>
                <w:rFonts w:ascii="Helvetica" w:hAnsi="Helvetica" w:cs="Helvetica"/>
                <w:sz w:val="20"/>
                <w:szCs w:val="20"/>
              </w:rPr>
              <w:fldChar w:fldCharType="separate"/>
            </w:r>
            <w:r>
              <w:rPr>
                <w:rFonts w:ascii="Helvetica" w:hAnsi="Helvetica" w:cs="Helvetica"/>
                <w:noProof/>
                <w:sz w:val="20"/>
                <w:szCs w:val="20"/>
              </w:rPr>
              <w:t>«BBR»</w:t>
            </w:r>
            <w:r>
              <w:rPr>
                <w:rFonts w:ascii="Helvetica" w:hAnsi="Helvetica" w:cs="Helvetica"/>
                <w:sz w:val="20"/>
                <w:szCs w:val="20"/>
              </w:rPr>
              <w:fldChar w:fldCharType="end"/>
            </w:r>
          </w:p>
        </w:tc>
        <w:tc>
          <w:tcPr>
            <w:tcW w:w="2693" w:type="dxa"/>
            <w:tcBorders>
              <w:top w:val="single" w:sz="4" w:space="0" w:color="B4C6E7" w:themeColor="accent1" w:themeTint="66"/>
            </w:tcBorders>
          </w:tcPr>
          <w:p w14:paraId="4DAB2738" w14:textId="1DFE72C5" w:rsidR="006D6652" w:rsidRPr="00A74A10" w:rsidRDefault="006D6652" w:rsidP="006D6652">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ABR  \* MERGEFORMAT </w:instrText>
            </w:r>
            <w:r>
              <w:rPr>
                <w:rFonts w:ascii="Helvetica" w:hAnsi="Helvetica" w:cs="Helvetica"/>
                <w:sz w:val="20"/>
                <w:szCs w:val="20"/>
              </w:rPr>
              <w:fldChar w:fldCharType="separate"/>
            </w:r>
            <w:r>
              <w:rPr>
                <w:rFonts w:ascii="Helvetica" w:hAnsi="Helvetica" w:cs="Helvetica"/>
                <w:noProof/>
                <w:sz w:val="20"/>
                <w:szCs w:val="20"/>
              </w:rPr>
              <w:t>«ABR»</w:t>
            </w:r>
            <w:r>
              <w:rPr>
                <w:rFonts w:ascii="Helvetica" w:hAnsi="Helvetica" w:cs="Helvetica"/>
                <w:sz w:val="20"/>
                <w:szCs w:val="20"/>
              </w:rPr>
              <w:fldChar w:fldCharType="end"/>
            </w:r>
          </w:p>
        </w:tc>
      </w:tr>
      <w:tr w:rsidR="006D6652" w14:paraId="0564A9A4" w14:textId="77777777" w:rsidTr="0064223A">
        <w:trPr>
          <w:trHeight w:val="360"/>
        </w:trPr>
        <w:tc>
          <w:tcPr>
            <w:tcW w:w="3955" w:type="dxa"/>
          </w:tcPr>
          <w:p w14:paraId="09FAF870" w14:textId="77777777" w:rsidR="006D6652" w:rsidRPr="00A74A10" w:rsidRDefault="006D6652" w:rsidP="006D6652">
            <w:pPr>
              <w:spacing w:line="360" w:lineRule="auto"/>
              <w:jc w:val="both"/>
              <w:rPr>
                <w:rFonts w:ascii="Helvetica" w:hAnsi="Helvetica" w:cs="Helvetica"/>
                <w:sz w:val="20"/>
                <w:szCs w:val="20"/>
              </w:rPr>
            </w:pPr>
            <w:r w:rsidRPr="00A74A10">
              <w:rPr>
                <w:rFonts w:ascii="Helvetica" w:hAnsi="Helvetica" w:cs="Helvetica"/>
                <w:sz w:val="20"/>
                <w:szCs w:val="20"/>
              </w:rPr>
              <w:t>Flipping</w:t>
            </w:r>
          </w:p>
        </w:tc>
        <w:tc>
          <w:tcPr>
            <w:tcW w:w="2712" w:type="dxa"/>
          </w:tcPr>
          <w:p w14:paraId="7C199DE7" w14:textId="1BDF2B95" w:rsidR="006D6652" w:rsidRPr="00A74A10" w:rsidRDefault="006D6652" w:rsidP="006D6652">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BFR  \* MERGEFORMAT </w:instrText>
            </w:r>
            <w:r>
              <w:rPr>
                <w:rFonts w:ascii="Helvetica" w:hAnsi="Helvetica" w:cs="Helvetica"/>
                <w:sz w:val="20"/>
                <w:szCs w:val="20"/>
              </w:rPr>
              <w:fldChar w:fldCharType="separate"/>
            </w:r>
            <w:r>
              <w:rPr>
                <w:rFonts w:ascii="Helvetica" w:hAnsi="Helvetica" w:cs="Helvetica"/>
                <w:noProof/>
                <w:sz w:val="20"/>
                <w:szCs w:val="20"/>
              </w:rPr>
              <w:t>«BFR»</w:t>
            </w:r>
            <w:r>
              <w:rPr>
                <w:rFonts w:ascii="Helvetica" w:hAnsi="Helvetica" w:cs="Helvetica"/>
                <w:sz w:val="20"/>
                <w:szCs w:val="20"/>
              </w:rPr>
              <w:fldChar w:fldCharType="end"/>
            </w:r>
          </w:p>
        </w:tc>
        <w:tc>
          <w:tcPr>
            <w:tcW w:w="2693" w:type="dxa"/>
          </w:tcPr>
          <w:p w14:paraId="7DCB901D" w14:textId="0F86543F" w:rsidR="006D6652" w:rsidRPr="00A74A10" w:rsidRDefault="006D6652" w:rsidP="006D6652">
            <w:pPr>
              <w:spacing w:line="360" w:lineRule="auto"/>
              <w:jc w:val="center"/>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AFR  \* MERGEFORMAT </w:instrText>
            </w:r>
            <w:r>
              <w:rPr>
                <w:rFonts w:ascii="Helvetica" w:hAnsi="Helvetica" w:cs="Helvetica"/>
                <w:sz w:val="20"/>
                <w:szCs w:val="20"/>
              </w:rPr>
              <w:fldChar w:fldCharType="separate"/>
            </w:r>
            <w:r>
              <w:rPr>
                <w:rFonts w:ascii="Helvetica" w:hAnsi="Helvetica" w:cs="Helvetica"/>
                <w:noProof/>
                <w:sz w:val="20"/>
                <w:szCs w:val="20"/>
              </w:rPr>
              <w:t>«AFR»</w:t>
            </w:r>
            <w:r>
              <w:rPr>
                <w:rFonts w:ascii="Helvetica" w:hAnsi="Helvetica" w:cs="Helvetica"/>
                <w:sz w:val="20"/>
                <w:szCs w:val="20"/>
              </w:rPr>
              <w:fldChar w:fldCharType="end"/>
            </w:r>
          </w:p>
        </w:tc>
      </w:tr>
    </w:tbl>
    <w:p w14:paraId="01CCAADC" w14:textId="77777777" w:rsidR="00C678C9" w:rsidRPr="0093303F" w:rsidRDefault="00C678C9" w:rsidP="00C678C9">
      <w:pPr>
        <w:pStyle w:val="ListParagraph"/>
        <w:spacing w:line="360" w:lineRule="auto"/>
        <w:ind w:left="1080"/>
        <w:jc w:val="both"/>
        <w:rPr>
          <w:rFonts w:ascii="Helvetica" w:hAnsi="Helvetica" w:cs="Helvetica"/>
          <w:sz w:val="24"/>
          <w:szCs w:val="24"/>
        </w:rPr>
      </w:pPr>
    </w:p>
    <w:p w14:paraId="23C368D4" w14:textId="6FF09646" w:rsidR="00C678C9" w:rsidRPr="00F66713" w:rsidRDefault="00C678C9" w:rsidP="00C678C9">
      <w:pPr>
        <w:pStyle w:val="ListParagraph"/>
        <w:numPr>
          <w:ilvl w:val="0"/>
          <w:numId w:val="27"/>
        </w:numPr>
        <w:spacing w:line="360" w:lineRule="auto"/>
        <w:jc w:val="both"/>
        <w:rPr>
          <w:rFonts w:ascii="Helvetica" w:hAnsi="Helvetica" w:cs="Helvetica"/>
          <w:sz w:val="24"/>
          <w:szCs w:val="24"/>
        </w:rPr>
      </w:pPr>
      <w:r w:rsidRPr="00F66713">
        <w:rPr>
          <w:rFonts w:ascii="Helvetica" w:hAnsi="Helvetica" w:cs="Helvetica"/>
          <w:sz w:val="24"/>
          <w:szCs w:val="24"/>
          <w:u w:val="single"/>
        </w:rPr>
        <w:t>Net profit of the investment:</w:t>
      </w:r>
      <w:r w:rsidRPr="00F66713">
        <w:rPr>
          <w:rFonts w:ascii="Helvetica" w:hAnsi="Helvetica" w:cs="Helvetica"/>
          <w:sz w:val="24"/>
          <w:szCs w:val="24"/>
        </w:rPr>
        <w:t xml:space="preserve"> This table shows the present value of the profit from the real estate investment. Net profit is calculated for the entire period of ownership of the property until selling and liquidating the investment. Then the cash flows are discounted at the </w:t>
      </w:r>
      <w:r w:rsidR="00301D2F">
        <w:rPr>
          <w:rFonts w:ascii="Helvetica" w:hAnsi="Helvetica" w:cs="Helvetica"/>
          <w:sz w:val="24"/>
          <w:szCs w:val="24"/>
        </w:rPr>
        <w:t>r</w:t>
      </w:r>
      <w:r w:rsidRPr="00F66713">
        <w:rPr>
          <w:rFonts w:ascii="Helvetica" w:hAnsi="Helvetica" w:cs="Helvetica"/>
          <w:sz w:val="24"/>
          <w:szCs w:val="24"/>
        </w:rPr>
        <w:t>isk-</w:t>
      </w:r>
      <w:r w:rsidR="00301D2F">
        <w:rPr>
          <w:rFonts w:ascii="Helvetica" w:hAnsi="Helvetica" w:cs="Helvetica"/>
          <w:sz w:val="24"/>
          <w:szCs w:val="24"/>
        </w:rPr>
        <w:t>f</w:t>
      </w:r>
      <w:r w:rsidRPr="00F66713">
        <w:rPr>
          <w:rFonts w:ascii="Helvetica" w:hAnsi="Helvetica" w:cs="Helvetica"/>
          <w:sz w:val="24"/>
          <w:szCs w:val="24"/>
        </w:rPr>
        <w:t xml:space="preserve">ree rate </w:t>
      </w:r>
      <w:r w:rsidR="0064223A" w:rsidRPr="00F66713">
        <w:rPr>
          <w:rFonts w:ascii="Helvetica" w:hAnsi="Helvetica" w:cs="Helvetica"/>
          <w:sz w:val="24"/>
          <w:szCs w:val="24"/>
        </w:rPr>
        <w:fldChar w:fldCharType="begin"/>
      </w:r>
      <w:r w:rsidR="0064223A" w:rsidRPr="00F66713">
        <w:rPr>
          <w:rFonts w:ascii="Helvetica" w:hAnsi="Helvetica" w:cs="Helvetica"/>
          <w:sz w:val="24"/>
          <w:szCs w:val="24"/>
        </w:rPr>
        <w:instrText xml:space="preserve"> MERGEFIELD  DISR  \* MERGEFORMAT </w:instrText>
      </w:r>
      <w:r w:rsidR="0064223A" w:rsidRPr="00F66713">
        <w:rPr>
          <w:rFonts w:ascii="Helvetica" w:hAnsi="Helvetica" w:cs="Helvetica"/>
          <w:sz w:val="24"/>
          <w:szCs w:val="24"/>
        </w:rPr>
        <w:fldChar w:fldCharType="separate"/>
      </w:r>
      <w:r w:rsidR="0064223A" w:rsidRPr="00F66713">
        <w:rPr>
          <w:rFonts w:ascii="Helvetica" w:hAnsi="Helvetica" w:cs="Helvetica"/>
          <w:noProof/>
          <w:sz w:val="24"/>
          <w:szCs w:val="24"/>
        </w:rPr>
        <w:t>«DISR»</w:t>
      </w:r>
      <w:r w:rsidR="0064223A" w:rsidRPr="00F66713">
        <w:rPr>
          <w:rFonts w:ascii="Helvetica" w:hAnsi="Helvetica" w:cs="Helvetica"/>
          <w:sz w:val="24"/>
          <w:szCs w:val="24"/>
        </w:rPr>
        <w:fldChar w:fldCharType="end"/>
      </w:r>
      <w:r w:rsidR="0064223A" w:rsidRPr="00F66713">
        <w:rPr>
          <w:rFonts w:ascii="Helvetica" w:hAnsi="Helvetica" w:cs="Helvetica"/>
          <w:sz w:val="24"/>
          <w:szCs w:val="24"/>
        </w:rPr>
        <w:t xml:space="preserve"> </w:t>
      </w:r>
      <w:r w:rsidRPr="00F66713">
        <w:rPr>
          <w:rFonts w:ascii="Helvetica" w:hAnsi="Helvetica" w:cs="Helvetica"/>
          <w:sz w:val="24"/>
          <w:szCs w:val="24"/>
        </w:rPr>
        <w:t>(equals with the general inflation rate) to the present value and the net value is assumed as the net profit or loss on the investment.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3"/>
        <w:gridCol w:w="2708"/>
        <w:gridCol w:w="2709"/>
      </w:tblGrid>
      <w:tr w:rsidR="00C678C9" w14:paraId="0DC253E6" w14:textId="77777777" w:rsidTr="00FF2A6C">
        <w:trPr>
          <w:trHeight w:val="350"/>
        </w:trPr>
        <w:tc>
          <w:tcPr>
            <w:tcW w:w="3943" w:type="dxa"/>
            <w:tcBorders>
              <w:top w:val="single" w:sz="4" w:space="0" w:color="B4C6E7" w:themeColor="accent1" w:themeTint="66"/>
              <w:bottom w:val="single" w:sz="4" w:space="0" w:color="B4C6E7" w:themeColor="accent1" w:themeTint="66"/>
            </w:tcBorders>
            <w:shd w:val="clear" w:color="auto" w:fill="F6F8FC"/>
            <w:vAlign w:val="center"/>
          </w:tcPr>
          <w:p w14:paraId="1A995B9F" w14:textId="11C67FEC" w:rsidR="00C678C9" w:rsidRPr="002D0FB6" w:rsidRDefault="00C678C9" w:rsidP="00301D2F">
            <w:pPr>
              <w:spacing w:line="360" w:lineRule="auto"/>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0FB6">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Property is sold after </w:t>
            </w:r>
            <w:r w:rsidR="0064223A">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64223A">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MERGEFIELD  HP  \* MERGEFORMAT </w:instrText>
            </w:r>
            <w:r w:rsidR="0064223A">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64223A">
              <w:rPr>
                <w:rFonts w:ascii="Helvetica" w:hAnsi="Helvetica" w:cs="Helvetica"/>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«HP»</w:t>
            </w:r>
            <w:r w:rsidR="0064223A">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2D0FB6">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years</w:t>
            </w:r>
          </w:p>
        </w:tc>
        <w:tc>
          <w:tcPr>
            <w:tcW w:w="2708" w:type="dxa"/>
            <w:tcBorders>
              <w:top w:val="single" w:sz="4" w:space="0" w:color="B4C6E7" w:themeColor="accent1" w:themeTint="66"/>
              <w:bottom w:val="single" w:sz="4" w:space="0" w:color="B4C6E7" w:themeColor="accent1" w:themeTint="66"/>
            </w:tcBorders>
            <w:shd w:val="clear" w:color="auto" w:fill="F6F8FC"/>
            <w:vAlign w:val="center"/>
          </w:tcPr>
          <w:p w14:paraId="085C9BA3" w14:textId="77777777" w:rsidR="00C678C9" w:rsidRPr="002D0FB6" w:rsidRDefault="00C678C9" w:rsidP="00FF2A6C">
            <w:pPr>
              <w:spacing w:line="360" w:lineRule="auto"/>
              <w:jc w:val="cente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0FB6">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 Tax Profit</w:t>
            </w:r>
          </w:p>
        </w:tc>
        <w:tc>
          <w:tcPr>
            <w:tcW w:w="2709" w:type="dxa"/>
            <w:tcBorders>
              <w:top w:val="single" w:sz="4" w:space="0" w:color="B4C6E7" w:themeColor="accent1" w:themeTint="66"/>
              <w:bottom w:val="single" w:sz="4" w:space="0" w:color="B4C6E7" w:themeColor="accent1" w:themeTint="66"/>
            </w:tcBorders>
            <w:shd w:val="clear" w:color="auto" w:fill="F6F8FC"/>
            <w:vAlign w:val="center"/>
          </w:tcPr>
          <w:p w14:paraId="63CB6A85" w14:textId="77777777" w:rsidR="00C678C9" w:rsidRPr="002D0FB6" w:rsidRDefault="00C678C9" w:rsidP="00FF2A6C">
            <w:pPr>
              <w:spacing w:line="360" w:lineRule="auto"/>
              <w:jc w:val="center"/>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0FB6">
              <w:rPr>
                <w:rFonts w:ascii="Helvetica"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Tax Profit</w:t>
            </w:r>
          </w:p>
        </w:tc>
      </w:tr>
      <w:tr w:rsidR="0064223A" w14:paraId="7E792F31" w14:textId="77777777" w:rsidTr="00D900E9">
        <w:trPr>
          <w:trHeight w:val="360"/>
        </w:trPr>
        <w:tc>
          <w:tcPr>
            <w:tcW w:w="3943" w:type="dxa"/>
            <w:tcBorders>
              <w:top w:val="single" w:sz="4" w:space="0" w:color="B4C6E7" w:themeColor="accent1" w:themeTint="66"/>
            </w:tcBorders>
          </w:tcPr>
          <w:p w14:paraId="73196163" w14:textId="77777777" w:rsidR="0064223A" w:rsidRPr="002D0FB6" w:rsidRDefault="0064223A" w:rsidP="0064223A">
            <w:pPr>
              <w:spacing w:line="360" w:lineRule="auto"/>
              <w:jc w:val="both"/>
              <w:rPr>
                <w:rFonts w:ascii="Helvetica" w:hAnsi="Helvetica" w:cs="Helvetica"/>
              </w:rPr>
            </w:pPr>
            <w:r w:rsidRPr="002D0FB6">
              <w:rPr>
                <w:rFonts w:ascii="Helvetica" w:hAnsi="Helvetica" w:cs="Helvetica"/>
              </w:rPr>
              <w:t>Benchmark</w:t>
            </w:r>
          </w:p>
        </w:tc>
        <w:tc>
          <w:tcPr>
            <w:tcW w:w="2708" w:type="dxa"/>
            <w:tcBorders>
              <w:top w:val="single" w:sz="4" w:space="0" w:color="B4C6E7" w:themeColor="accent1" w:themeTint="66"/>
            </w:tcBorders>
            <w:vAlign w:val="center"/>
          </w:tcPr>
          <w:p w14:paraId="2FBA1411" w14:textId="512C39F5" w:rsidR="0064223A" w:rsidRPr="002D0FB6" w:rsidRDefault="0064223A" w:rsidP="0064223A">
            <w:pPr>
              <w:spacing w:line="360" w:lineRule="auto"/>
              <w:jc w:val="center"/>
              <w:rPr>
                <w:rFonts w:ascii="Helvetica" w:hAnsi="Helvetica" w:cs="Helvetica"/>
              </w:rPr>
            </w:pPr>
            <w:r>
              <w:rPr>
                <w:rFonts w:ascii="Helvetica" w:hAnsi="Helvetica" w:cs="Helvetica"/>
                <w:b/>
                <w:bCs/>
                <w:sz w:val="24"/>
                <w:szCs w:val="24"/>
              </w:rPr>
              <w:fldChar w:fldCharType="begin"/>
            </w:r>
            <w:r>
              <w:rPr>
                <w:rFonts w:ascii="Helvetica" w:hAnsi="Helvetica" w:cs="Helvetica"/>
                <w:b/>
                <w:bCs/>
                <w:sz w:val="24"/>
                <w:szCs w:val="24"/>
              </w:rPr>
              <w:instrText xml:space="preserve"> MERGEFIELD  BBPV  \* MERGEFORMAT </w:instrText>
            </w:r>
            <w:r>
              <w:rPr>
                <w:rFonts w:ascii="Helvetica" w:hAnsi="Helvetica" w:cs="Helvetica"/>
                <w:b/>
                <w:bCs/>
                <w:sz w:val="24"/>
                <w:szCs w:val="24"/>
              </w:rPr>
              <w:fldChar w:fldCharType="separate"/>
            </w:r>
            <w:r>
              <w:rPr>
                <w:rFonts w:ascii="Helvetica" w:hAnsi="Helvetica" w:cs="Helvetica"/>
                <w:b/>
                <w:bCs/>
                <w:noProof/>
                <w:sz w:val="24"/>
                <w:szCs w:val="24"/>
              </w:rPr>
              <w:t>«BBPV»</w:t>
            </w:r>
            <w:r>
              <w:rPr>
                <w:rFonts w:ascii="Helvetica" w:hAnsi="Helvetica" w:cs="Helvetica"/>
                <w:b/>
                <w:bCs/>
                <w:sz w:val="24"/>
                <w:szCs w:val="24"/>
              </w:rPr>
              <w:fldChar w:fldCharType="end"/>
            </w:r>
          </w:p>
        </w:tc>
        <w:tc>
          <w:tcPr>
            <w:tcW w:w="2709" w:type="dxa"/>
            <w:tcBorders>
              <w:top w:val="single" w:sz="4" w:space="0" w:color="B4C6E7" w:themeColor="accent1" w:themeTint="66"/>
            </w:tcBorders>
            <w:vAlign w:val="center"/>
          </w:tcPr>
          <w:p w14:paraId="10A0A8D2" w14:textId="4029F35E" w:rsidR="0064223A" w:rsidRPr="002D0FB6" w:rsidRDefault="0064223A" w:rsidP="0064223A">
            <w:pPr>
              <w:spacing w:line="360" w:lineRule="auto"/>
              <w:jc w:val="center"/>
              <w:rPr>
                <w:rFonts w:ascii="Helvetica" w:hAnsi="Helvetica" w:cs="Helvetica"/>
              </w:rPr>
            </w:pPr>
            <w:r>
              <w:rPr>
                <w:rFonts w:ascii="Helvetica" w:hAnsi="Helvetica" w:cs="Helvetica"/>
                <w:b/>
                <w:bCs/>
                <w:sz w:val="24"/>
                <w:szCs w:val="24"/>
              </w:rPr>
              <w:fldChar w:fldCharType="begin"/>
            </w:r>
            <w:r>
              <w:rPr>
                <w:rFonts w:ascii="Helvetica" w:hAnsi="Helvetica" w:cs="Helvetica"/>
                <w:b/>
                <w:bCs/>
                <w:sz w:val="24"/>
                <w:szCs w:val="24"/>
              </w:rPr>
              <w:instrText xml:space="preserve"> MERGEFIELD  ABPV  \* MERGEFORMAT </w:instrText>
            </w:r>
            <w:r>
              <w:rPr>
                <w:rFonts w:ascii="Helvetica" w:hAnsi="Helvetica" w:cs="Helvetica"/>
                <w:b/>
                <w:bCs/>
                <w:sz w:val="24"/>
                <w:szCs w:val="24"/>
              </w:rPr>
              <w:fldChar w:fldCharType="separate"/>
            </w:r>
            <w:r>
              <w:rPr>
                <w:rFonts w:ascii="Helvetica" w:hAnsi="Helvetica" w:cs="Helvetica"/>
                <w:b/>
                <w:bCs/>
                <w:noProof/>
                <w:sz w:val="24"/>
                <w:szCs w:val="24"/>
              </w:rPr>
              <w:t>«ABPV»</w:t>
            </w:r>
            <w:r>
              <w:rPr>
                <w:rFonts w:ascii="Helvetica" w:hAnsi="Helvetica" w:cs="Helvetica"/>
                <w:b/>
                <w:bCs/>
                <w:sz w:val="24"/>
                <w:szCs w:val="24"/>
              </w:rPr>
              <w:fldChar w:fldCharType="end"/>
            </w:r>
          </w:p>
        </w:tc>
      </w:tr>
      <w:tr w:rsidR="0064223A" w14:paraId="398E8619" w14:textId="77777777" w:rsidTr="00D900E9">
        <w:trPr>
          <w:trHeight w:val="360"/>
        </w:trPr>
        <w:tc>
          <w:tcPr>
            <w:tcW w:w="3943" w:type="dxa"/>
          </w:tcPr>
          <w:p w14:paraId="0A145FC4" w14:textId="77777777" w:rsidR="0064223A" w:rsidRPr="002D0FB6" w:rsidRDefault="0064223A" w:rsidP="0064223A">
            <w:pPr>
              <w:spacing w:line="360" w:lineRule="auto"/>
              <w:jc w:val="both"/>
              <w:rPr>
                <w:rFonts w:ascii="Helvetica" w:hAnsi="Helvetica" w:cs="Helvetica"/>
              </w:rPr>
            </w:pPr>
            <w:r w:rsidRPr="002D0FB6">
              <w:rPr>
                <w:rFonts w:ascii="Helvetica" w:hAnsi="Helvetica" w:cs="Helvetica"/>
              </w:rPr>
              <w:t>Budget Residence</w:t>
            </w:r>
          </w:p>
        </w:tc>
        <w:tc>
          <w:tcPr>
            <w:tcW w:w="2708" w:type="dxa"/>
            <w:vAlign w:val="center"/>
          </w:tcPr>
          <w:p w14:paraId="4AAAAA82" w14:textId="1884A854" w:rsidR="0064223A" w:rsidRPr="002D0FB6" w:rsidRDefault="0064223A" w:rsidP="0064223A">
            <w:pPr>
              <w:spacing w:line="360" w:lineRule="auto"/>
              <w:jc w:val="center"/>
              <w:rPr>
                <w:rFonts w:ascii="Helvetica" w:hAnsi="Helvetica" w:cs="Helvetica"/>
              </w:rPr>
            </w:pPr>
            <w:r w:rsidRPr="00BF0827">
              <w:rPr>
                <w:rFonts w:ascii="Helvetica" w:hAnsi="Helvetica" w:cs="Helvetica"/>
                <w:sz w:val="24"/>
                <w:szCs w:val="24"/>
              </w:rPr>
              <w:fldChar w:fldCharType="begin"/>
            </w:r>
            <w:r w:rsidRPr="00BF0827">
              <w:rPr>
                <w:rFonts w:ascii="Helvetica" w:hAnsi="Helvetica" w:cs="Helvetica"/>
                <w:sz w:val="24"/>
                <w:szCs w:val="24"/>
              </w:rPr>
              <w:instrText xml:space="preserve"> MERGEFIELD  </w:instrText>
            </w:r>
            <w:r>
              <w:rPr>
                <w:rFonts w:ascii="Helvetica" w:hAnsi="Helvetica" w:cs="Helvetica"/>
                <w:sz w:val="24"/>
                <w:szCs w:val="24"/>
              </w:rPr>
              <w:instrText>BVRPV</w:instrText>
            </w:r>
            <w:r w:rsidRPr="00BF0827">
              <w:rPr>
                <w:rFonts w:ascii="Helvetica" w:hAnsi="Helvetica" w:cs="Helvetica"/>
                <w:sz w:val="24"/>
                <w:szCs w:val="24"/>
              </w:rPr>
              <w:instrText xml:space="preserve">  \* MERGEFORMAT </w:instrText>
            </w:r>
            <w:r w:rsidRPr="00BF0827">
              <w:rPr>
                <w:rFonts w:ascii="Helvetica" w:hAnsi="Helvetica" w:cs="Helvetica"/>
                <w:sz w:val="24"/>
                <w:szCs w:val="24"/>
              </w:rPr>
              <w:fldChar w:fldCharType="separate"/>
            </w:r>
            <w:r w:rsidRPr="00BF0827">
              <w:rPr>
                <w:rFonts w:ascii="Helvetica" w:hAnsi="Helvetica" w:cs="Helvetica"/>
                <w:noProof/>
                <w:sz w:val="24"/>
                <w:szCs w:val="24"/>
              </w:rPr>
              <w:t>«</w:t>
            </w:r>
            <w:r>
              <w:rPr>
                <w:rFonts w:ascii="Helvetica" w:hAnsi="Helvetica" w:cs="Helvetica"/>
                <w:noProof/>
                <w:sz w:val="24"/>
                <w:szCs w:val="24"/>
              </w:rPr>
              <w:t>BVR</w:t>
            </w:r>
            <w:r w:rsidRPr="00BF0827">
              <w:rPr>
                <w:rFonts w:ascii="Helvetica" w:hAnsi="Helvetica" w:cs="Helvetica"/>
                <w:noProof/>
                <w:sz w:val="24"/>
                <w:szCs w:val="24"/>
              </w:rPr>
              <w:t>PV»</w:t>
            </w:r>
            <w:r w:rsidRPr="00BF0827">
              <w:rPr>
                <w:rFonts w:ascii="Helvetica" w:hAnsi="Helvetica" w:cs="Helvetica"/>
                <w:sz w:val="24"/>
                <w:szCs w:val="24"/>
              </w:rPr>
              <w:fldChar w:fldCharType="end"/>
            </w:r>
          </w:p>
        </w:tc>
        <w:tc>
          <w:tcPr>
            <w:tcW w:w="2709" w:type="dxa"/>
            <w:vAlign w:val="center"/>
          </w:tcPr>
          <w:p w14:paraId="105C21EF" w14:textId="3DC13F6D" w:rsidR="0064223A" w:rsidRPr="002D0FB6" w:rsidRDefault="0064223A" w:rsidP="0064223A">
            <w:pPr>
              <w:spacing w:line="360" w:lineRule="auto"/>
              <w:jc w:val="center"/>
              <w:rPr>
                <w:rFonts w:ascii="Helvetica" w:hAnsi="Helvetica" w:cs="Helvetica"/>
              </w:rPr>
            </w:pPr>
            <w:r w:rsidRPr="00BF0827">
              <w:rPr>
                <w:rFonts w:ascii="Helvetica" w:hAnsi="Helvetica" w:cs="Helvetica"/>
                <w:sz w:val="24"/>
                <w:szCs w:val="24"/>
              </w:rPr>
              <w:fldChar w:fldCharType="begin"/>
            </w:r>
            <w:r w:rsidRPr="00BF0827">
              <w:rPr>
                <w:rFonts w:ascii="Helvetica" w:hAnsi="Helvetica" w:cs="Helvetica"/>
                <w:sz w:val="24"/>
                <w:szCs w:val="24"/>
              </w:rPr>
              <w:instrText xml:space="preserve"> MERGEFIELD  </w:instrText>
            </w:r>
            <w:r>
              <w:rPr>
                <w:rFonts w:ascii="Helvetica" w:hAnsi="Helvetica" w:cs="Helvetica"/>
                <w:sz w:val="24"/>
                <w:szCs w:val="24"/>
              </w:rPr>
              <w:instrText>AVRPV</w:instrText>
            </w:r>
            <w:r w:rsidRPr="00BF0827">
              <w:rPr>
                <w:rFonts w:ascii="Helvetica" w:hAnsi="Helvetica" w:cs="Helvetica"/>
                <w:sz w:val="24"/>
                <w:szCs w:val="24"/>
              </w:rPr>
              <w:instrText xml:space="preserve">  \* MERGEFORMAT </w:instrText>
            </w:r>
            <w:r w:rsidRPr="00BF0827">
              <w:rPr>
                <w:rFonts w:ascii="Helvetica" w:hAnsi="Helvetica" w:cs="Helvetica"/>
                <w:sz w:val="24"/>
                <w:szCs w:val="24"/>
              </w:rPr>
              <w:fldChar w:fldCharType="separate"/>
            </w:r>
            <w:r w:rsidRPr="00BF0827">
              <w:rPr>
                <w:rFonts w:ascii="Helvetica" w:hAnsi="Helvetica" w:cs="Helvetica"/>
                <w:noProof/>
                <w:sz w:val="24"/>
                <w:szCs w:val="24"/>
              </w:rPr>
              <w:t>«</w:t>
            </w:r>
            <w:r>
              <w:rPr>
                <w:rFonts w:ascii="Helvetica" w:hAnsi="Helvetica" w:cs="Helvetica"/>
                <w:noProof/>
                <w:sz w:val="24"/>
                <w:szCs w:val="24"/>
              </w:rPr>
              <w:t>AVR</w:t>
            </w:r>
            <w:r w:rsidRPr="00BF0827">
              <w:rPr>
                <w:rFonts w:ascii="Helvetica" w:hAnsi="Helvetica" w:cs="Helvetica"/>
                <w:noProof/>
                <w:sz w:val="24"/>
                <w:szCs w:val="24"/>
              </w:rPr>
              <w:t>PV»</w:t>
            </w:r>
            <w:r w:rsidRPr="00BF0827">
              <w:rPr>
                <w:rFonts w:ascii="Helvetica" w:hAnsi="Helvetica" w:cs="Helvetica"/>
                <w:sz w:val="24"/>
                <w:szCs w:val="24"/>
              </w:rPr>
              <w:fldChar w:fldCharType="end"/>
            </w:r>
          </w:p>
        </w:tc>
      </w:tr>
      <w:tr w:rsidR="0064223A" w14:paraId="2407B12E" w14:textId="77777777" w:rsidTr="00D900E9">
        <w:trPr>
          <w:trHeight w:val="360"/>
        </w:trPr>
        <w:tc>
          <w:tcPr>
            <w:tcW w:w="3943" w:type="dxa"/>
          </w:tcPr>
          <w:p w14:paraId="2BBB305F" w14:textId="77777777" w:rsidR="0064223A" w:rsidRPr="002D0FB6" w:rsidRDefault="0064223A" w:rsidP="0064223A">
            <w:pPr>
              <w:spacing w:line="360" w:lineRule="auto"/>
              <w:jc w:val="both"/>
              <w:rPr>
                <w:rFonts w:ascii="Helvetica" w:hAnsi="Helvetica" w:cs="Helvetica"/>
              </w:rPr>
            </w:pPr>
            <w:r w:rsidRPr="002D0FB6">
              <w:rPr>
                <w:rFonts w:ascii="Helvetica" w:hAnsi="Helvetica" w:cs="Helvetica"/>
              </w:rPr>
              <w:t>Primary Residence</w:t>
            </w:r>
          </w:p>
        </w:tc>
        <w:tc>
          <w:tcPr>
            <w:tcW w:w="2708" w:type="dxa"/>
            <w:vAlign w:val="center"/>
          </w:tcPr>
          <w:p w14:paraId="473B6455" w14:textId="737EDDE4" w:rsidR="0064223A" w:rsidRPr="002D0FB6" w:rsidRDefault="0064223A" w:rsidP="0064223A">
            <w:pPr>
              <w:spacing w:line="360" w:lineRule="auto"/>
              <w:jc w:val="center"/>
              <w:rPr>
                <w:rFonts w:ascii="Helvetica" w:hAnsi="Helvetica" w:cs="Helvetica"/>
              </w:rPr>
            </w:pPr>
            <w:r w:rsidRPr="00BF0827">
              <w:rPr>
                <w:rFonts w:ascii="Helvetica" w:hAnsi="Helvetica" w:cs="Helvetica"/>
                <w:sz w:val="24"/>
                <w:szCs w:val="24"/>
              </w:rPr>
              <w:fldChar w:fldCharType="begin"/>
            </w:r>
            <w:r w:rsidRPr="00BF0827">
              <w:rPr>
                <w:rFonts w:ascii="Helvetica" w:hAnsi="Helvetica" w:cs="Helvetica"/>
                <w:sz w:val="24"/>
                <w:szCs w:val="24"/>
              </w:rPr>
              <w:instrText xml:space="preserve"> MERGEFIELD  </w:instrText>
            </w:r>
            <w:r>
              <w:rPr>
                <w:rFonts w:ascii="Helvetica" w:hAnsi="Helvetica" w:cs="Helvetica"/>
                <w:sz w:val="24"/>
                <w:szCs w:val="24"/>
              </w:rPr>
              <w:instrText>BRPV</w:instrText>
            </w:r>
            <w:r w:rsidRPr="00BF0827">
              <w:rPr>
                <w:rFonts w:ascii="Helvetica" w:hAnsi="Helvetica" w:cs="Helvetica"/>
                <w:sz w:val="24"/>
                <w:szCs w:val="24"/>
              </w:rPr>
              <w:instrText xml:space="preserve">  \* MERGEFORMAT </w:instrText>
            </w:r>
            <w:r w:rsidRPr="00BF0827">
              <w:rPr>
                <w:rFonts w:ascii="Helvetica" w:hAnsi="Helvetica" w:cs="Helvetica"/>
                <w:sz w:val="24"/>
                <w:szCs w:val="24"/>
              </w:rPr>
              <w:fldChar w:fldCharType="separate"/>
            </w:r>
            <w:r w:rsidRPr="00BF0827">
              <w:rPr>
                <w:rFonts w:ascii="Helvetica" w:hAnsi="Helvetica" w:cs="Helvetica"/>
                <w:noProof/>
                <w:sz w:val="24"/>
                <w:szCs w:val="24"/>
              </w:rPr>
              <w:t>«B</w:t>
            </w:r>
            <w:r>
              <w:rPr>
                <w:rFonts w:ascii="Helvetica" w:hAnsi="Helvetica" w:cs="Helvetica"/>
                <w:noProof/>
                <w:sz w:val="24"/>
                <w:szCs w:val="24"/>
              </w:rPr>
              <w:t>R</w:t>
            </w:r>
            <w:r w:rsidRPr="00BF0827">
              <w:rPr>
                <w:rFonts w:ascii="Helvetica" w:hAnsi="Helvetica" w:cs="Helvetica"/>
                <w:noProof/>
                <w:sz w:val="24"/>
                <w:szCs w:val="24"/>
              </w:rPr>
              <w:t>PV»</w:t>
            </w:r>
            <w:r w:rsidRPr="00BF0827">
              <w:rPr>
                <w:rFonts w:ascii="Helvetica" w:hAnsi="Helvetica" w:cs="Helvetica"/>
                <w:sz w:val="24"/>
                <w:szCs w:val="24"/>
              </w:rPr>
              <w:fldChar w:fldCharType="end"/>
            </w:r>
          </w:p>
        </w:tc>
        <w:tc>
          <w:tcPr>
            <w:tcW w:w="2709" w:type="dxa"/>
            <w:vAlign w:val="center"/>
          </w:tcPr>
          <w:p w14:paraId="4C84F715" w14:textId="3423C200" w:rsidR="0064223A" w:rsidRPr="002D0FB6" w:rsidRDefault="0064223A" w:rsidP="0064223A">
            <w:pPr>
              <w:spacing w:line="360" w:lineRule="auto"/>
              <w:jc w:val="center"/>
              <w:rPr>
                <w:rFonts w:ascii="Helvetica" w:hAnsi="Helvetica" w:cs="Helvetica"/>
              </w:rPr>
            </w:pPr>
            <w:r w:rsidRPr="00BF0827">
              <w:rPr>
                <w:rFonts w:ascii="Helvetica" w:hAnsi="Helvetica" w:cs="Helvetica"/>
                <w:sz w:val="24"/>
                <w:szCs w:val="24"/>
              </w:rPr>
              <w:fldChar w:fldCharType="begin"/>
            </w:r>
            <w:r w:rsidRPr="00BF0827">
              <w:rPr>
                <w:rFonts w:ascii="Helvetica" w:hAnsi="Helvetica" w:cs="Helvetica"/>
                <w:sz w:val="24"/>
                <w:szCs w:val="24"/>
              </w:rPr>
              <w:instrText xml:space="preserve"> MERGEFIELD  </w:instrText>
            </w:r>
            <w:r>
              <w:rPr>
                <w:rFonts w:ascii="Helvetica" w:hAnsi="Helvetica" w:cs="Helvetica"/>
                <w:sz w:val="24"/>
                <w:szCs w:val="24"/>
              </w:rPr>
              <w:instrText>ARPV</w:instrText>
            </w:r>
            <w:r w:rsidRPr="00BF0827">
              <w:rPr>
                <w:rFonts w:ascii="Helvetica" w:hAnsi="Helvetica" w:cs="Helvetica"/>
                <w:sz w:val="24"/>
                <w:szCs w:val="24"/>
              </w:rPr>
              <w:instrText xml:space="preserve">  \* MERGEFORMAT </w:instrText>
            </w:r>
            <w:r w:rsidRPr="00BF0827">
              <w:rPr>
                <w:rFonts w:ascii="Helvetica" w:hAnsi="Helvetica" w:cs="Helvetica"/>
                <w:sz w:val="24"/>
                <w:szCs w:val="24"/>
              </w:rPr>
              <w:fldChar w:fldCharType="separate"/>
            </w:r>
            <w:r w:rsidRPr="00BF0827">
              <w:rPr>
                <w:rFonts w:ascii="Helvetica" w:hAnsi="Helvetica" w:cs="Helvetica"/>
                <w:noProof/>
                <w:sz w:val="24"/>
                <w:szCs w:val="24"/>
              </w:rPr>
              <w:t>«</w:t>
            </w:r>
            <w:r>
              <w:rPr>
                <w:rFonts w:ascii="Helvetica" w:hAnsi="Helvetica" w:cs="Helvetica"/>
                <w:noProof/>
                <w:sz w:val="24"/>
                <w:szCs w:val="24"/>
              </w:rPr>
              <w:t>AR</w:t>
            </w:r>
            <w:r w:rsidRPr="00BF0827">
              <w:rPr>
                <w:rFonts w:ascii="Helvetica" w:hAnsi="Helvetica" w:cs="Helvetica"/>
                <w:noProof/>
                <w:sz w:val="24"/>
                <w:szCs w:val="24"/>
              </w:rPr>
              <w:t>PV»</w:t>
            </w:r>
            <w:r w:rsidRPr="00BF0827">
              <w:rPr>
                <w:rFonts w:ascii="Helvetica" w:hAnsi="Helvetica" w:cs="Helvetica"/>
                <w:sz w:val="24"/>
                <w:szCs w:val="24"/>
              </w:rPr>
              <w:fldChar w:fldCharType="end"/>
            </w:r>
          </w:p>
        </w:tc>
      </w:tr>
      <w:tr w:rsidR="0064223A" w14:paraId="3BC180E9" w14:textId="77777777" w:rsidTr="00D900E9">
        <w:trPr>
          <w:trHeight w:val="360"/>
        </w:trPr>
        <w:tc>
          <w:tcPr>
            <w:tcW w:w="3943" w:type="dxa"/>
          </w:tcPr>
          <w:p w14:paraId="5624EF4D" w14:textId="77777777" w:rsidR="0064223A" w:rsidRPr="002D0FB6" w:rsidRDefault="0064223A" w:rsidP="0064223A">
            <w:pPr>
              <w:spacing w:line="360" w:lineRule="auto"/>
              <w:jc w:val="both"/>
              <w:rPr>
                <w:rFonts w:ascii="Helvetica" w:hAnsi="Helvetica" w:cs="Helvetica"/>
              </w:rPr>
            </w:pPr>
            <w:r w:rsidRPr="002D0FB6">
              <w:rPr>
                <w:rFonts w:ascii="Helvetica" w:hAnsi="Helvetica" w:cs="Helvetica"/>
              </w:rPr>
              <w:t>Rental</w:t>
            </w:r>
          </w:p>
        </w:tc>
        <w:tc>
          <w:tcPr>
            <w:tcW w:w="2708" w:type="dxa"/>
            <w:vAlign w:val="center"/>
          </w:tcPr>
          <w:p w14:paraId="61FD42A6" w14:textId="6CA5C1E7" w:rsidR="0064223A" w:rsidRPr="002D0FB6" w:rsidRDefault="0064223A" w:rsidP="0064223A">
            <w:pPr>
              <w:spacing w:line="360" w:lineRule="auto"/>
              <w:jc w:val="center"/>
              <w:rPr>
                <w:rFonts w:ascii="Helvetica" w:hAnsi="Helvetica" w:cs="Helvetica"/>
              </w:rPr>
            </w:pPr>
            <w:r w:rsidRPr="00BF0827">
              <w:rPr>
                <w:rFonts w:ascii="Helvetica" w:hAnsi="Helvetica" w:cs="Helvetica"/>
                <w:sz w:val="24"/>
                <w:szCs w:val="24"/>
              </w:rPr>
              <w:fldChar w:fldCharType="begin"/>
            </w:r>
            <w:r w:rsidRPr="00BF0827">
              <w:rPr>
                <w:rFonts w:ascii="Helvetica" w:hAnsi="Helvetica" w:cs="Helvetica"/>
                <w:sz w:val="24"/>
                <w:szCs w:val="24"/>
              </w:rPr>
              <w:instrText xml:space="preserve"> MERGEFIELD  </w:instrText>
            </w:r>
            <w:r>
              <w:rPr>
                <w:rFonts w:ascii="Helvetica" w:hAnsi="Helvetica" w:cs="Helvetica"/>
                <w:sz w:val="24"/>
                <w:szCs w:val="24"/>
              </w:rPr>
              <w:instrText>BPPV</w:instrText>
            </w:r>
            <w:r w:rsidRPr="00BF0827">
              <w:rPr>
                <w:rFonts w:ascii="Helvetica" w:hAnsi="Helvetica" w:cs="Helvetica"/>
                <w:sz w:val="24"/>
                <w:szCs w:val="24"/>
              </w:rPr>
              <w:instrText xml:space="preserve">  \* MERGEFORMAT </w:instrText>
            </w:r>
            <w:r w:rsidRPr="00BF0827">
              <w:rPr>
                <w:rFonts w:ascii="Helvetica" w:hAnsi="Helvetica" w:cs="Helvetica"/>
                <w:sz w:val="24"/>
                <w:szCs w:val="24"/>
              </w:rPr>
              <w:fldChar w:fldCharType="separate"/>
            </w:r>
            <w:r w:rsidRPr="00BF0827">
              <w:rPr>
                <w:rFonts w:ascii="Helvetica" w:hAnsi="Helvetica" w:cs="Helvetica"/>
                <w:noProof/>
                <w:sz w:val="24"/>
                <w:szCs w:val="24"/>
              </w:rPr>
              <w:t>«</w:t>
            </w:r>
            <w:r>
              <w:rPr>
                <w:rFonts w:ascii="Helvetica" w:hAnsi="Helvetica" w:cs="Helvetica"/>
                <w:noProof/>
                <w:sz w:val="24"/>
                <w:szCs w:val="24"/>
              </w:rPr>
              <w:t>BP</w:t>
            </w:r>
            <w:r w:rsidRPr="00BF0827">
              <w:rPr>
                <w:rFonts w:ascii="Helvetica" w:hAnsi="Helvetica" w:cs="Helvetica"/>
                <w:noProof/>
                <w:sz w:val="24"/>
                <w:szCs w:val="24"/>
              </w:rPr>
              <w:t>PV»</w:t>
            </w:r>
            <w:r w:rsidRPr="00BF0827">
              <w:rPr>
                <w:rFonts w:ascii="Helvetica" w:hAnsi="Helvetica" w:cs="Helvetica"/>
                <w:sz w:val="24"/>
                <w:szCs w:val="24"/>
              </w:rPr>
              <w:fldChar w:fldCharType="end"/>
            </w:r>
          </w:p>
        </w:tc>
        <w:tc>
          <w:tcPr>
            <w:tcW w:w="2709" w:type="dxa"/>
            <w:vAlign w:val="center"/>
          </w:tcPr>
          <w:p w14:paraId="4BF2C6CD" w14:textId="3759DE1E" w:rsidR="0064223A" w:rsidRPr="002D0FB6" w:rsidRDefault="0064223A" w:rsidP="0064223A">
            <w:pPr>
              <w:spacing w:line="360" w:lineRule="auto"/>
              <w:jc w:val="center"/>
              <w:rPr>
                <w:rFonts w:ascii="Helvetica" w:hAnsi="Helvetica" w:cs="Helvetica"/>
              </w:rPr>
            </w:pPr>
            <w:r w:rsidRPr="00BF0827">
              <w:rPr>
                <w:rFonts w:ascii="Helvetica" w:hAnsi="Helvetica" w:cs="Helvetica"/>
                <w:sz w:val="24"/>
                <w:szCs w:val="24"/>
              </w:rPr>
              <w:fldChar w:fldCharType="begin"/>
            </w:r>
            <w:r w:rsidRPr="00BF0827">
              <w:rPr>
                <w:rFonts w:ascii="Helvetica" w:hAnsi="Helvetica" w:cs="Helvetica"/>
                <w:sz w:val="24"/>
                <w:szCs w:val="24"/>
              </w:rPr>
              <w:instrText xml:space="preserve"> MERGEFIELD  </w:instrText>
            </w:r>
            <w:r>
              <w:rPr>
                <w:rFonts w:ascii="Helvetica" w:hAnsi="Helvetica" w:cs="Helvetica"/>
                <w:sz w:val="24"/>
                <w:szCs w:val="24"/>
              </w:rPr>
              <w:instrText>APPV</w:instrText>
            </w:r>
            <w:r w:rsidRPr="00BF0827">
              <w:rPr>
                <w:rFonts w:ascii="Helvetica" w:hAnsi="Helvetica" w:cs="Helvetica"/>
                <w:sz w:val="24"/>
                <w:szCs w:val="24"/>
              </w:rPr>
              <w:instrText xml:space="preserve">  \* MERGEFORMAT </w:instrText>
            </w:r>
            <w:r w:rsidRPr="00BF0827">
              <w:rPr>
                <w:rFonts w:ascii="Helvetica" w:hAnsi="Helvetica" w:cs="Helvetica"/>
                <w:sz w:val="24"/>
                <w:szCs w:val="24"/>
              </w:rPr>
              <w:fldChar w:fldCharType="separate"/>
            </w:r>
            <w:r w:rsidRPr="00BF0827">
              <w:rPr>
                <w:rFonts w:ascii="Helvetica" w:hAnsi="Helvetica" w:cs="Helvetica"/>
                <w:noProof/>
                <w:sz w:val="24"/>
                <w:szCs w:val="24"/>
              </w:rPr>
              <w:t>«</w:t>
            </w:r>
            <w:r>
              <w:rPr>
                <w:rFonts w:ascii="Helvetica" w:hAnsi="Helvetica" w:cs="Helvetica"/>
                <w:noProof/>
                <w:sz w:val="24"/>
                <w:szCs w:val="24"/>
              </w:rPr>
              <w:t>AP</w:t>
            </w:r>
            <w:r w:rsidRPr="00BF0827">
              <w:rPr>
                <w:rFonts w:ascii="Helvetica" w:hAnsi="Helvetica" w:cs="Helvetica"/>
                <w:noProof/>
                <w:sz w:val="24"/>
                <w:szCs w:val="24"/>
              </w:rPr>
              <w:t>PV»</w:t>
            </w:r>
            <w:r w:rsidRPr="00BF0827">
              <w:rPr>
                <w:rFonts w:ascii="Helvetica" w:hAnsi="Helvetica" w:cs="Helvetica"/>
                <w:sz w:val="24"/>
                <w:szCs w:val="24"/>
              </w:rPr>
              <w:fldChar w:fldCharType="end"/>
            </w:r>
          </w:p>
        </w:tc>
      </w:tr>
      <w:tr w:rsidR="0064223A" w14:paraId="2AF4FAF7" w14:textId="77777777" w:rsidTr="00D900E9">
        <w:trPr>
          <w:trHeight w:val="360"/>
        </w:trPr>
        <w:tc>
          <w:tcPr>
            <w:tcW w:w="3943" w:type="dxa"/>
          </w:tcPr>
          <w:p w14:paraId="097B4DB4" w14:textId="77777777" w:rsidR="0064223A" w:rsidRPr="002D0FB6" w:rsidRDefault="0064223A" w:rsidP="0064223A">
            <w:pPr>
              <w:spacing w:line="360" w:lineRule="auto"/>
              <w:jc w:val="both"/>
              <w:rPr>
                <w:rFonts w:ascii="Helvetica" w:hAnsi="Helvetica" w:cs="Helvetica"/>
              </w:rPr>
            </w:pPr>
            <w:r w:rsidRPr="002D0FB6">
              <w:rPr>
                <w:rFonts w:ascii="Helvetica" w:hAnsi="Helvetica" w:cs="Helvetica"/>
              </w:rPr>
              <w:t>Vacation Rental</w:t>
            </w:r>
          </w:p>
        </w:tc>
        <w:tc>
          <w:tcPr>
            <w:tcW w:w="2708" w:type="dxa"/>
            <w:vAlign w:val="center"/>
          </w:tcPr>
          <w:p w14:paraId="5A60AACF" w14:textId="746B8549" w:rsidR="0064223A" w:rsidRPr="002D0FB6" w:rsidRDefault="0064223A" w:rsidP="0064223A">
            <w:pPr>
              <w:spacing w:line="360" w:lineRule="auto"/>
              <w:jc w:val="center"/>
              <w:rPr>
                <w:rFonts w:ascii="Helvetica" w:hAnsi="Helvetica" w:cs="Helvetica"/>
              </w:rPr>
            </w:pPr>
            <w:r w:rsidRPr="00BF0827">
              <w:rPr>
                <w:rFonts w:ascii="Helvetica" w:hAnsi="Helvetica" w:cs="Helvetica"/>
                <w:sz w:val="24"/>
                <w:szCs w:val="24"/>
              </w:rPr>
              <w:fldChar w:fldCharType="begin"/>
            </w:r>
            <w:r w:rsidRPr="00BF0827">
              <w:rPr>
                <w:rFonts w:ascii="Helvetica" w:hAnsi="Helvetica" w:cs="Helvetica"/>
                <w:sz w:val="24"/>
                <w:szCs w:val="24"/>
              </w:rPr>
              <w:instrText xml:space="preserve"> MERGEFIELD  </w:instrText>
            </w:r>
            <w:r>
              <w:rPr>
                <w:rFonts w:ascii="Helvetica" w:hAnsi="Helvetica" w:cs="Helvetica"/>
                <w:sz w:val="24"/>
                <w:szCs w:val="24"/>
              </w:rPr>
              <w:instrText>BBRPV</w:instrText>
            </w:r>
            <w:r w:rsidRPr="00BF0827">
              <w:rPr>
                <w:rFonts w:ascii="Helvetica" w:hAnsi="Helvetica" w:cs="Helvetica"/>
                <w:sz w:val="24"/>
                <w:szCs w:val="24"/>
              </w:rPr>
              <w:instrText xml:space="preserve">  \* MERGEFORMAT </w:instrText>
            </w:r>
            <w:r w:rsidRPr="00BF0827">
              <w:rPr>
                <w:rFonts w:ascii="Helvetica" w:hAnsi="Helvetica" w:cs="Helvetica"/>
                <w:sz w:val="24"/>
                <w:szCs w:val="24"/>
              </w:rPr>
              <w:fldChar w:fldCharType="separate"/>
            </w:r>
            <w:r w:rsidRPr="00BF0827">
              <w:rPr>
                <w:rFonts w:ascii="Helvetica" w:hAnsi="Helvetica" w:cs="Helvetica"/>
                <w:noProof/>
                <w:sz w:val="24"/>
                <w:szCs w:val="24"/>
              </w:rPr>
              <w:t>«BB</w:t>
            </w:r>
            <w:r>
              <w:rPr>
                <w:rFonts w:ascii="Helvetica" w:hAnsi="Helvetica" w:cs="Helvetica"/>
                <w:noProof/>
                <w:sz w:val="24"/>
                <w:szCs w:val="24"/>
              </w:rPr>
              <w:t>R</w:t>
            </w:r>
            <w:r w:rsidRPr="00BF0827">
              <w:rPr>
                <w:rFonts w:ascii="Helvetica" w:hAnsi="Helvetica" w:cs="Helvetica"/>
                <w:noProof/>
                <w:sz w:val="24"/>
                <w:szCs w:val="24"/>
              </w:rPr>
              <w:t>PV»</w:t>
            </w:r>
            <w:r w:rsidRPr="00BF0827">
              <w:rPr>
                <w:rFonts w:ascii="Helvetica" w:hAnsi="Helvetica" w:cs="Helvetica"/>
                <w:sz w:val="24"/>
                <w:szCs w:val="24"/>
              </w:rPr>
              <w:fldChar w:fldCharType="end"/>
            </w:r>
          </w:p>
        </w:tc>
        <w:tc>
          <w:tcPr>
            <w:tcW w:w="2709" w:type="dxa"/>
            <w:tcBorders>
              <w:bottom w:val="single" w:sz="4" w:space="0" w:color="B4C6E7" w:themeColor="accent1" w:themeTint="66"/>
            </w:tcBorders>
            <w:vAlign w:val="center"/>
          </w:tcPr>
          <w:p w14:paraId="4985BEC9" w14:textId="03EF1534" w:rsidR="0064223A" w:rsidRPr="002D0FB6" w:rsidRDefault="0064223A" w:rsidP="0064223A">
            <w:pPr>
              <w:spacing w:line="360" w:lineRule="auto"/>
              <w:jc w:val="center"/>
              <w:rPr>
                <w:rFonts w:ascii="Helvetica" w:hAnsi="Helvetica" w:cs="Helvetica"/>
              </w:rPr>
            </w:pPr>
            <w:r w:rsidRPr="00BF0827">
              <w:rPr>
                <w:rFonts w:ascii="Helvetica" w:hAnsi="Helvetica" w:cs="Helvetica"/>
                <w:sz w:val="24"/>
                <w:szCs w:val="24"/>
              </w:rPr>
              <w:fldChar w:fldCharType="begin"/>
            </w:r>
            <w:r w:rsidRPr="00BF0827">
              <w:rPr>
                <w:rFonts w:ascii="Helvetica" w:hAnsi="Helvetica" w:cs="Helvetica"/>
                <w:sz w:val="24"/>
                <w:szCs w:val="24"/>
              </w:rPr>
              <w:instrText xml:space="preserve"> MERGEFIELD  </w:instrText>
            </w:r>
            <w:r>
              <w:rPr>
                <w:rFonts w:ascii="Helvetica" w:hAnsi="Helvetica" w:cs="Helvetica"/>
                <w:sz w:val="24"/>
                <w:szCs w:val="24"/>
              </w:rPr>
              <w:instrText>ABRPV</w:instrText>
            </w:r>
            <w:r w:rsidRPr="00BF0827">
              <w:rPr>
                <w:rFonts w:ascii="Helvetica" w:hAnsi="Helvetica" w:cs="Helvetica"/>
                <w:sz w:val="24"/>
                <w:szCs w:val="24"/>
              </w:rPr>
              <w:instrText xml:space="preserve">  \* MERGEFORMAT </w:instrText>
            </w:r>
            <w:r w:rsidRPr="00BF0827">
              <w:rPr>
                <w:rFonts w:ascii="Helvetica" w:hAnsi="Helvetica" w:cs="Helvetica"/>
                <w:sz w:val="24"/>
                <w:szCs w:val="24"/>
              </w:rPr>
              <w:fldChar w:fldCharType="separate"/>
            </w:r>
            <w:r w:rsidRPr="00BF0827">
              <w:rPr>
                <w:rFonts w:ascii="Helvetica" w:hAnsi="Helvetica" w:cs="Helvetica"/>
                <w:noProof/>
                <w:sz w:val="24"/>
                <w:szCs w:val="24"/>
              </w:rPr>
              <w:t>«</w:t>
            </w:r>
            <w:r>
              <w:rPr>
                <w:rFonts w:ascii="Helvetica" w:hAnsi="Helvetica" w:cs="Helvetica"/>
                <w:noProof/>
                <w:sz w:val="24"/>
                <w:szCs w:val="24"/>
              </w:rPr>
              <w:t>A</w:t>
            </w:r>
            <w:r w:rsidRPr="00BF0827">
              <w:rPr>
                <w:rFonts w:ascii="Helvetica" w:hAnsi="Helvetica" w:cs="Helvetica"/>
                <w:noProof/>
                <w:sz w:val="24"/>
                <w:szCs w:val="24"/>
              </w:rPr>
              <w:t>B</w:t>
            </w:r>
            <w:r>
              <w:rPr>
                <w:rFonts w:ascii="Helvetica" w:hAnsi="Helvetica" w:cs="Helvetica"/>
                <w:noProof/>
                <w:sz w:val="24"/>
                <w:szCs w:val="24"/>
              </w:rPr>
              <w:t>RP</w:t>
            </w:r>
            <w:r w:rsidRPr="00BF0827">
              <w:rPr>
                <w:rFonts w:ascii="Helvetica" w:hAnsi="Helvetica" w:cs="Helvetica"/>
                <w:noProof/>
                <w:sz w:val="24"/>
                <w:szCs w:val="24"/>
              </w:rPr>
              <w:t>V»</w:t>
            </w:r>
            <w:r w:rsidRPr="00BF0827">
              <w:rPr>
                <w:rFonts w:ascii="Helvetica" w:hAnsi="Helvetica" w:cs="Helvetica"/>
                <w:sz w:val="24"/>
                <w:szCs w:val="24"/>
              </w:rPr>
              <w:fldChar w:fldCharType="end"/>
            </w:r>
          </w:p>
        </w:tc>
      </w:tr>
      <w:tr w:rsidR="00C678C9" w14:paraId="55B7251E" w14:textId="77777777" w:rsidTr="00FF2A6C">
        <w:trPr>
          <w:trHeight w:val="432"/>
        </w:trPr>
        <w:tc>
          <w:tcPr>
            <w:tcW w:w="3943" w:type="dxa"/>
            <w:tcBorders>
              <w:top w:val="single" w:sz="4" w:space="0" w:color="B4C6E7" w:themeColor="accent1" w:themeTint="66"/>
              <w:bottom w:val="single" w:sz="4" w:space="0" w:color="B4C6E7" w:themeColor="accent1" w:themeTint="66"/>
            </w:tcBorders>
            <w:shd w:val="clear" w:color="auto" w:fill="F6F8FC"/>
            <w:vAlign w:val="center"/>
          </w:tcPr>
          <w:p w14:paraId="134C9652" w14:textId="409555DC" w:rsidR="00C678C9" w:rsidRPr="000E04F0" w:rsidRDefault="00C678C9" w:rsidP="00301D2F">
            <w:pPr>
              <w:spacing w:line="360" w:lineRule="auto"/>
              <w:rPr>
                <w:rFonts w:ascii="Helvetica" w:hAnsi="Helvetica" w:cs="Helvetica"/>
                <w:color w:val="4472C4" w:themeColor="accent1"/>
                <w:sz w:val="24"/>
                <w:szCs w:val="24"/>
              </w:rPr>
            </w:pPr>
            <w:r w:rsidRPr="000E04F0">
              <w:rPr>
                <w:rFonts w:ascii="Helvetica" w:hAnsi="Helvetica" w:cs="Helvetica"/>
                <w:color w:val="4472C4" w:themeColor="accent1"/>
                <w:sz w:val="24"/>
                <w:szCs w:val="24"/>
              </w:rPr>
              <w:t xml:space="preserve">If Property is sold </w:t>
            </w:r>
            <w:r w:rsidR="00301D2F">
              <w:rPr>
                <w:rFonts w:ascii="Helvetica" w:hAnsi="Helvetica" w:cs="Helvetica"/>
                <w:color w:val="4472C4" w:themeColor="accent1"/>
                <w:sz w:val="24"/>
                <w:szCs w:val="24"/>
              </w:rPr>
              <w:t>in</w:t>
            </w:r>
            <w:r w:rsidRPr="000E04F0">
              <w:rPr>
                <w:rFonts w:ascii="Helvetica" w:hAnsi="Helvetica" w:cs="Helvetica"/>
                <w:color w:val="4472C4" w:themeColor="accent1"/>
                <w:sz w:val="24"/>
                <w:szCs w:val="24"/>
              </w:rPr>
              <w:t xml:space="preserve"> a year</w:t>
            </w:r>
          </w:p>
        </w:tc>
        <w:tc>
          <w:tcPr>
            <w:tcW w:w="2708" w:type="dxa"/>
            <w:tcBorders>
              <w:top w:val="single" w:sz="4" w:space="0" w:color="B4C6E7" w:themeColor="accent1" w:themeTint="66"/>
              <w:bottom w:val="single" w:sz="4" w:space="0" w:color="B4C6E7" w:themeColor="accent1" w:themeTint="66"/>
            </w:tcBorders>
            <w:shd w:val="clear" w:color="auto" w:fill="F6F8FC"/>
            <w:vAlign w:val="center"/>
          </w:tcPr>
          <w:p w14:paraId="7C2F914A" w14:textId="77777777" w:rsidR="00C678C9" w:rsidRPr="000E04F0" w:rsidRDefault="00C678C9" w:rsidP="00FF2A6C">
            <w:pPr>
              <w:spacing w:line="360" w:lineRule="auto"/>
              <w:jc w:val="center"/>
              <w:rPr>
                <w:rFonts w:ascii="Helvetica" w:hAnsi="Helvetica" w:cs="Helvetica"/>
                <w:color w:val="4472C4" w:themeColor="accent1"/>
                <w:sz w:val="24"/>
                <w:szCs w:val="24"/>
              </w:rPr>
            </w:pPr>
            <w:r w:rsidRPr="000E04F0">
              <w:rPr>
                <w:rFonts w:ascii="Helvetica" w:hAnsi="Helvetica" w:cs="Helvetica"/>
                <w:color w:val="4472C4" w:themeColor="accent1"/>
                <w:sz w:val="24"/>
                <w:szCs w:val="24"/>
              </w:rPr>
              <w:t>Before Tax Profit</w:t>
            </w:r>
          </w:p>
        </w:tc>
        <w:tc>
          <w:tcPr>
            <w:tcW w:w="2709" w:type="dxa"/>
            <w:tcBorders>
              <w:top w:val="single" w:sz="4" w:space="0" w:color="B4C6E7" w:themeColor="accent1" w:themeTint="66"/>
              <w:bottom w:val="single" w:sz="4" w:space="0" w:color="B4C6E7" w:themeColor="accent1" w:themeTint="66"/>
            </w:tcBorders>
            <w:shd w:val="clear" w:color="auto" w:fill="F6F8FC"/>
            <w:vAlign w:val="center"/>
          </w:tcPr>
          <w:p w14:paraId="47E5CB5A" w14:textId="77777777" w:rsidR="00C678C9" w:rsidRPr="000E04F0" w:rsidRDefault="00C678C9" w:rsidP="00FF2A6C">
            <w:pPr>
              <w:spacing w:line="360" w:lineRule="auto"/>
              <w:jc w:val="center"/>
              <w:rPr>
                <w:rFonts w:ascii="Helvetica" w:hAnsi="Helvetica" w:cs="Helvetica"/>
                <w:color w:val="4472C4" w:themeColor="accent1"/>
                <w:sz w:val="24"/>
                <w:szCs w:val="24"/>
              </w:rPr>
            </w:pPr>
            <w:r w:rsidRPr="000E04F0">
              <w:rPr>
                <w:rFonts w:ascii="Helvetica" w:hAnsi="Helvetica" w:cs="Helvetica"/>
                <w:color w:val="4472C4" w:themeColor="accent1"/>
                <w:sz w:val="24"/>
                <w:szCs w:val="24"/>
              </w:rPr>
              <w:t>After Tax Profit</w:t>
            </w:r>
          </w:p>
        </w:tc>
      </w:tr>
      <w:tr w:rsidR="0064223A" w14:paraId="74C8DF2A" w14:textId="77777777" w:rsidTr="00F2647F">
        <w:trPr>
          <w:trHeight w:val="360"/>
        </w:trPr>
        <w:tc>
          <w:tcPr>
            <w:tcW w:w="3943" w:type="dxa"/>
            <w:tcBorders>
              <w:top w:val="single" w:sz="4" w:space="0" w:color="B4C6E7" w:themeColor="accent1" w:themeTint="66"/>
            </w:tcBorders>
          </w:tcPr>
          <w:p w14:paraId="6E17DF8A" w14:textId="77777777" w:rsidR="0064223A" w:rsidRPr="002D0FB6" w:rsidRDefault="0064223A" w:rsidP="0064223A">
            <w:pPr>
              <w:spacing w:line="360" w:lineRule="auto"/>
              <w:jc w:val="both"/>
              <w:rPr>
                <w:rFonts w:ascii="Helvetica" w:hAnsi="Helvetica" w:cs="Helvetica"/>
              </w:rPr>
            </w:pPr>
            <w:r w:rsidRPr="002D0FB6">
              <w:rPr>
                <w:rFonts w:ascii="Helvetica" w:hAnsi="Helvetica" w:cs="Helvetica"/>
              </w:rPr>
              <w:t>Benchmark</w:t>
            </w:r>
          </w:p>
        </w:tc>
        <w:tc>
          <w:tcPr>
            <w:tcW w:w="2708" w:type="dxa"/>
            <w:tcBorders>
              <w:top w:val="single" w:sz="4" w:space="0" w:color="B4C6E7" w:themeColor="accent1" w:themeTint="66"/>
            </w:tcBorders>
            <w:vAlign w:val="center"/>
          </w:tcPr>
          <w:p w14:paraId="24E7A3B3" w14:textId="5D0EC4A3" w:rsidR="0064223A" w:rsidRPr="002D0FB6" w:rsidRDefault="0064223A" w:rsidP="0064223A">
            <w:pPr>
              <w:spacing w:line="360" w:lineRule="auto"/>
              <w:jc w:val="center"/>
              <w:rPr>
                <w:rFonts w:ascii="Helvetica" w:hAnsi="Helvetica" w:cs="Helvetica"/>
              </w:rPr>
            </w:pPr>
            <w:r w:rsidRPr="00BF0827">
              <w:rPr>
                <w:rFonts w:ascii="Helvetica" w:hAnsi="Helvetica" w:cs="Helvetica"/>
                <w:sz w:val="24"/>
                <w:szCs w:val="24"/>
              </w:rPr>
              <w:fldChar w:fldCharType="begin"/>
            </w:r>
            <w:r w:rsidRPr="00BF0827">
              <w:rPr>
                <w:rFonts w:ascii="Helvetica" w:hAnsi="Helvetica" w:cs="Helvetica"/>
                <w:sz w:val="24"/>
                <w:szCs w:val="24"/>
              </w:rPr>
              <w:instrText xml:space="preserve"> MERGEFIELD  </w:instrText>
            </w:r>
            <w:r>
              <w:rPr>
                <w:rFonts w:ascii="Helvetica" w:hAnsi="Helvetica" w:cs="Helvetica"/>
                <w:sz w:val="24"/>
                <w:szCs w:val="24"/>
              </w:rPr>
              <w:instrText>BSBPV</w:instrText>
            </w:r>
            <w:r w:rsidRPr="00BF0827">
              <w:rPr>
                <w:rFonts w:ascii="Helvetica" w:hAnsi="Helvetica" w:cs="Helvetica"/>
                <w:sz w:val="24"/>
                <w:szCs w:val="24"/>
              </w:rPr>
              <w:instrText xml:space="preserve">  \* MERGEFORMAT </w:instrText>
            </w:r>
            <w:r w:rsidRPr="00BF0827">
              <w:rPr>
                <w:rFonts w:ascii="Helvetica" w:hAnsi="Helvetica" w:cs="Helvetica"/>
                <w:sz w:val="24"/>
                <w:szCs w:val="24"/>
              </w:rPr>
              <w:fldChar w:fldCharType="separate"/>
            </w:r>
            <w:r w:rsidRPr="00BF0827">
              <w:rPr>
                <w:rFonts w:ascii="Helvetica" w:hAnsi="Helvetica" w:cs="Helvetica"/>
                <w:noProof/>
                <w:sz w:val="24"/>
                <w:szCs w:val="24"/>
              </w:rPr>
              <w:t>«B</w:t>
            </w:r>
            <w:r>
              <w:rPr>
                <w:rFonts w:ascii="Helvetica" w:hAnsi="Helvetica" w:cs="Helvetica"/>
                <w:noProof/>
                <w:sz w:val="24"/>
                <w:szCs w:val="24"/>
              </w:rPr>
              <w:t>SB</w:t>
            </w:r>
            <w:r w:rsidRPr="00BF0827">
              <w:rPr>
                <w:rFonts w:ascii="Helvetica" w:hAnsi="Helvetica" w:cs="Helvetica"/>
                <w:noProof/>
                <w:sz w:val="24"/>
                <w:szCs w:val="24"/>
              </w:rPr>
              <w:t>PV»</w:t>
            </w:r>
            <w:r w:rsidRPr="00BF0827">
              <w:rPr>
                <w:rFonts w:ascii="Helvetica" w:hAnsi="Helvetica" w:cs="Helvetica"/>
                <w:sz w:val="24"/>
                <w:szCs w:val="24"/>
              </w:rPr>
              <w:fldChar w:fldCharType="end"/>
            </w:r>
          </w:p>
        </w:tc>
        <w:tc>
          <w:tcPr>
            <w:tcW w:w="2709" w:type="dxa"/>
            <w:tcBorders>
              <w:top w:val="single" w:sz="4" w:space="0" w:color="B4C6E7" w:themeColor="accent1" w:themeTint="66"/>
            </w:tcBorders>
            <w:vAlign w:val="center"/>
          </w:tcPr>
          <w:p w14:paraId="657FD986" w14:textId="36C55359" w:rsidR="0064223A" w:rsidRPr="002D0FB6" w:rsidRDefault="0064223A" w:rsidP="0064223A">
            <w:pPr>
              <w:spacing w:line="360" w:lineRule="auto"/>
              <w:jc w:val="center"/>
              <w:rPr>
                <w:rFonts w:ascii="Helvetica" w:hAnsi="Helvetica" w:cs="Helvetica"/>
              </w:rPr>
            </w:pPr>
            <w:r w:rsidRPr="00BF0827">
              <w:rPr>
                <w:rFonts w:ascii="Helvetica" w:hAnsi="Helvetica" w:cs="Helvetica"/>
                <w:sz w:val="24"/>
                <w:szCs w:val="24"/>
              </w:rPr>
              <w:fldChar w:fldCharType="begin"/>
            </w:r>
            <w:r w:rsidRPr="00BF0827">
              <w:rPr>
                <w:rFonts w:ascii="Helvetica" w:hAnsi="Helvetica" w:cs="Helvetica"/>
                <w:sz w:val="24"/>
                <w:szCs w:val="24"/>
              </w:rPr>
              <w:instrText xml:space="preserve"> MERGEFIELD  </w:instrText>
            </w:r>
            <w:r>
              <w:rPr>
                <w:rFonts w:ascii="Helvetica" w:hAnsi="Helvetica" w:cs="Helvetica"/>
                <w:sz w:val="24"/>
                <w:szCs w:val="24"/>
              </w:rPr>
              <w:instrText>ASBPV</w:instrText>
            </w:r>
            <w:r w:rsidRPr="00BF0827">
              <w:rPr>
                <w:rFonts w:ascii="Helvetica" w:hAnsi="Helvetica" w:cs="Helvetica"/>
                <w:sz w:val="24"/>
                <w:szCs w:val="24"/>
              </w:rPr>
              <w:instrText xml:space="preserve">  \* MERGEFORMAT </w:instrText>
            </w:r>
            <w:r w:rsidRPr="00BF0827">
              <w:rPr>
                <w:rFonts w:ascii="Helvetica" w:hAnsi="Helvetica" w:cs="Helvetica"/>
                <w:sz w:val="24"/>
                <w:szCs w:val="24"/>
              </w:rPr>
              <w:fldChar w:fldCharType="separate"/>
            </w:r>
            <w:r w:rsidRPr="00BF0827">
              <w:rPr>
                <w:rFonts w:ascii="Helvetica" w:hAnsi="Helvetica" w:cs="Helvetica"/>
                <w:noProof/>
                <w:sz w:val="24"/>
                <w:szCs w:val="24"/>
              </w:rPr>
              <w:t>«</w:t>
            </w:r>
            <w:r>
              <w:rPr>
                <w:rFonts w:ascii="Helvetica" w:hAnsi="Helvetica" w:cs="Helvetica"/>
                <w:noProof/>
                <w:sz w:val="24"/>
                <w:szCs w:val="24"/>
              </w:rPr>
              <w:t>ASB</w:t>
            </w:r>
            <w:r w:rsidRPr="00BF0827">
              <w:rPr>
                <w:rFonts w:ascii="Helvetica" w:hAnsi="Helvetica" w:cs="Helvetica"/>
                <w:noProof/>
                <w:sz w:val="24"/>
                <w:szCs w:val="24"/>
              </w:rPr>
              <w:t>PV»</w:t>
            </w:r>
            <w:r w:rsidRPr="00BF0827">
              <w:rPr>
                <w:rFonts w:ascii="Helvetica" w:hAnsi="Helvetica" w:cs="Helvetica"/>
                <w:sz w:val="24"/>
                <w:szCs w:val="24"/>
              </w:rPr>
              <w:fldChar w:fldCharType="end"/>
            </w:r>
          </w:p>
        </w:tc>
      </w:tr>
      <w:tr w:rsidR="0064223A" w14:paraId="66234A54" w14:textId="77777777" w:rsidTr="00F2647F">
        <w:trPr>
          <w:trHeight w:val="360"/>
        </w:trPr>
        <w:tc>
          <w:tcPr>
            <w:tcW w:w="3943" w:type="dxa"/>
          </w:tcPr>
          <w:p w14:paraId="59264744" w14:textId="77777777" w:rsidR="0064223A" w:rsidRPr="002D0FB6" w:rsidRDefault="0064223A" w:rsidP="0064223A">
            <w:pPr>
              <w:spacing w:line="360" w:lineRule="auto"/>
              <w:jc w:val="both"/>
              <w:rPr>
                <w:rFonts w:ascii="Helvetica" w:hAnsi="Helvetica" w:cs="Helvetica"/>
              </w:rPr>
            </w:pPr>
            <w:r w:rsidRPr="002D0FB6">
              <w:rPr>
                <w:rFonts w:ascii="Helvetica" w:hAnsi="Helvetica" w:cs="Helvetica"/>
              </w:rPr>
              <w:t>Flipping</w:t>
            </w:r>
          </w:p>
        </w:tc>
        <w:tc>
          <w:tcPr>
            <w:tcW w:w="2708" w:type="dxa"/>
            <w:vAlign w:val="center"/>
          </w:tcPr>
          <w:p w14:paraId="2C88E308" w14:textId="73679F18" w:rsidR="0064223A" w:rsidRPr="002D0FB6" w:rsidRDefault="0064223A" w:rsidP="0064223A">
            <w:pPr>
              <w:spacing w:line="360" w:lineRule="auto"/>
              <w:jc w:val="center"/>
              <w:rPr>
                <w:rFonts w:ascii="Helvetica" w:hAnsi="Helvetica" w:cs="Helvetica"/>
              </w:rPr>
            </w:pPr>
            <w:r w:rsidRPr="00BF0827">
              <w:rPr>
                <w:rFonts w:ascii="Helvetica" w:hAnsi="Helvetica" w:cs="Helvetica"/>
                <w:sz w:val="24"/>
                <w:szCs w:val="24"/>
              </w:rPr>
              <w:fldChar w:fldCharType="begin"/>
            </w:r>
            <w:r w:rsidRPr="00BF0827">
              <w:rPr>
                <w:rFonts w:ascii="Helvetica" w:hAnsi="Helvetica" w:cs="Helvetica"/>
                <w:sz w:val="24"/>
                <w:szCs w:val="24"/>
              </w:rPr>
              <w:instrText xml:space="preserve"> MERGEFIELD  </w:instrText>
            </w:r>
            <w:r>
              <w:rPr>
                <w:rFonts w:ascii="Helvetica" w:hAnsi="Helvetica" w:cs="Helvetica"/>
                <w:sz w:val="24"/>
                <w:szCs w:val="24"/>
              </w:rPr>
              <w:instrText>BFPV</w:instrText>
            </w:r>
            <w:r w:rsidRPr="00BF0827">
              <w:rPr>
                <w:rFonts w:ascii="Helvetica" w:hAnsi="Helvetica" w:cs="Helvetica"/>
                <w:sz w:val="24"/>
                <w:szCs w:val="24"/>
              </w:rPr>
              <w:instrText xml:space="preserve">  \* MERGEFORMAT </w:instrText>
            </w:r>
            <w:r w:rsidRPr="00BF0827">
              <w:rPr>
                <w:rFonts w:ascii="Helvetica" w:hAnsi="Helvetica" w:cs="Helvetica"/>
                <w:sz w:val="24"/>
                <w:szCs w:val="24"/>
              </w:rPr>
              <w:fldChar w:fldCharType="separate"/>
            </w:r>
            <w:r w:rsidRPr="00BF0827">
              <w:rPr>
                <w:rFonts w:ascii="Helvetica" w:hAnsi="Helvetica" w:cs="Helvetica"/>
                <w:noProof/>
                <w:sz w:val="24"/>
                <w:szCs w:val="24"/>
              </w:rPr>
              <w:t>«B</w:t>
            </w:r>
            <w:r>
              <w:rPr>
                <w:rFonts w:ascii="Helvetica" w:hAnsi="Helvetica" w:cs="Helvetica"/>
                <w:noProof/>
                <w:sz w:val="24"/>
                <w:szCs w:val="24"/>
              </w:rPr>
              <w:t>F</w:t>
            </w:r>
            <w:r w:rsidRPr="00BF0827">
              <w:rPr>
                <w:rFonts w:ascii="Helvetica" w:hAnsi="Helvetica" w:cs="Helvetica"/>
                <w:noProof/>
                <w:sz w:val="24"/>
                <w:szCs w:val="24"/>
              </w:rPr>
              <w:t>PV»</w:t>
            </w:r>
            <w:r w:rsidRPr="00BF0827">
              <w:rPr>
                <w:rFonts w:ascii="Helvetica" w:hAnsi="Helvetica" w:cs="Helvetica"/>
                <w:sz w:val="24"/>
                <w:szCs w:val="24"/>
              </w:rPr>
              <w:fldChar w:fldCharType="end"/>
            </w:r>
          </w:p>
        </w:tc>
        <w:tc>
          <w:tcPr>
            <w:tcW w:w="2709" w:type="dxa"/>
            <w:vAlign w:val="center"/>
          </w:tcPr>
          <w:p w14:paraId="1A7A6FE4" w14:textId="20E5C82E" w:rsidR="0064223A" w:rsidRPr="002D0FB6" w:rsidRDefault="0064223A" w:rsidP="0064223A">
            <w:pPr>
              <w:spacing w:line="360" w:lineRule="auto"/>
              <w:jc w:val="center"/>
              <w:rPr>
                <w:rFonts w:ascii="Helvetica" w:hAnsi="Helvetica" w:cs="Helvetica"/>
              </w:rPr>
            </w:pPr>
            <w:r w:rsidRPr="00BF0827">
              <w:rPr>
                <w:rFonts w:ascii="Helvetica" w:hAnsi="Helvetica" w:cs="Helvetica"/>
                <w:sz w:val="24"/>
                <w:szCs w:val="24"/>
              </w:rPr>
              <w:fldChar w:fldCharType="begin"/>
            </w:r>
            <w:r w:rsidRPr="00BF0827">
              <w:rPr>
                <w:rFonts w:ascii="Helvetica" w:hAnsi="Helvetica" w:cs="Helvetica"/>
                <w:sz w:val="24"/>
                <w:szCs w:val="24"/>
              </w:rPr>
              <w:instrText xml:space="preserve"> MERGEFIELD  </w:instrText>
            </w:r>
            <w:r>
              <w:rPr>
                <w:rFonts w:ascii="Helvetica" w:hAnsi="Helvetica" w:cs="Helvetica"/>
                <w:sz w:val="24"/>
                <w:szCs w:val="24"/>
              </w:rPr>
              <w:instrText>AFPV</w:instrText>
            </w:r>
            <w:r w:rsidRPr="00BF0827">
              <w:rPr>
                <w:rFonts w:ascii="Helvetica" w:hAnsi="Helvetica" w:cs="Helvetica"/>
                <w:sz w:val="24"/>
                <w:szCs w:val="24"/>
              </w:rPr>
              <w:instrText xml:space="preserve">  \* MERGEFORMAT </w:instrText>
            </w:r>
            <w:r w:rsidRPr="00BF0827">
              <w:rPr>
                <w:rFonts w:ascii="Helvetica" w:hAnsi="Helvetica" w:cs="Helvetica"/>
                <w:sz w:val="24"/>
                <w:szCs w:val="24"/>
              </w:rPr>
              <w:fldChar w:fldCharType="separate"/>
            </w:r>
            <w:r w:rsidRPr="00BF0827">
              <w:rPr>
                <w:rFonts w:ascii="Helvetica" w:hAnsi="Helvetica" w:cs="Helvetica"/>
                <w:noProof/>
                <w:sz w:val="24"/>
                <w:szCs w:val="24"/>
              </w:rPr>
              <w:t>«</w:t>
            </w:r>
            <w:r>
              <w:rPr>
                <w:rFonts w:ascii="Helvetica" w:hAnsi="Helvetica" w:cs="Helvetica"/>
                <w:noProof/>
                <w:sz w:val="24"/>
                <w:szCs w:val="24"/>
              </w:rPr>
              <w:t>AF</w:t>
            </w:r>
            <w:r w:rsidRPr="00BF0827">
              <w:rPr>
                <w:rFonts w:ascii="Helvetica" w:hAnsi="Helvetica" w:cs="Helvetica"/>
                <w:noProof/>
                <w:sz w:val="24"/>
                <w:szCs w:val="24"/>
              </w:rPr>
              <w:t>PV»</w:t>
            </w:r>
            <w:r w:rsidRPr="00BF0827">
              <w:rPr>
                <w:rFonts w:ascii="Helvetica" w:hAnsi="Helvetica" w:cs="Helvetica"/>
                <w:sz w:val="24"/>
                <w:szCs w:val="24"/>
              </w:rPr>
              <w:fldChar w:fldCharType="end"/>
            </w:r>
          </w:p>
        </w:tc>
      </w:tr>
    </w:tbl>
    <w:p w14:paraId="04CF7E6B" w14:textId="77777777" w:rsidR="00952DC1" w:rsidRPr="004F7025" w:rsidRDefault="00952DC1" w:rsidP="004F7025"/>
    <w:sectPr w:rsidR="00952DC1" w:rsidRPr="004F7025" w:rsidSect="006667ED">
      <w:footerReference w:type="default" r:id="rId18"/>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C2DD3" w14:textId="77777777" w:rsidR="00AE74C9" w:rsidRDefault="00AE74C9" w:rsidP="002D053E">
      <w:pPr>
        <w:spacing w:after="0" w:line="240" w:lineRule="auto"/>
      </w:pPr>
      <w:r>
        <w:separator/>
      </w:r>
    </w:p>
  </w:endnote>
  <w:endnote w:type="continuationSeparator" w:id="0">
    <w:p w14:paraId="0E55962D" w14:textId="77777777" w:rsidR="00AE74C9" w:rsidRDefault="00AE74C9" w:rsidP="002D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2BE4" w14:textId="77777777" w:rsidR="006667ED" w:rsidRDefault="006667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4ACBA" w14:textId="746A2EF7" w:rsidR="006667ED" w:rsidRPr="006667ED" w:rsidRDefault="006667ED" w:rsidP="006667ED">
    <w:pPr>
      <w:pStyle w:val="Footer"/>
      <w:jc w:val="right"/>
      <w:rPr>
        <w:rFonts w:asciiTheme="majorBidi" w:hAnsiTheme="majorBidi" w:cstheme="majorBidi"/>
        <w:color w:val="7F7F7F" w:themeColor="text1" w:themeTint="80"/>
      </w:rPr>
    </w:pPr>
    <w:r w:rsidRPr="006667ED">
      <w:rPr>
        <w:rFonts w:asciiTheme="majorBidi" w:hAnsiTheme="majorBidi" w:cstheme="majorBidi"/>
        <w:color w:val="7F7F7F" w:themeColor="text1" w:themeTint="80"/>
      </w:rPr>
      <w:fldChar w:fldCharType="begin"/>
    </w:r>
    <w:r w:rsidRPr="006667ED">
      <w:rPr>
        <w:rFonts w:asciiTheme="majorBidi" w:hAnsiTheme="majorBidi" w:cstheme="majorBidi"/>
        <w:color w:val="7F7F7F" w:themeColor="text1" w:themeTint="80"/>
      </w:rPr>
      <w:instrText xml:space="preserve"> MERGEFIELD  PG1  \* MERGEFORMAT </w:instrText>
    </w:r>
    <w:r w:rsidRPr="006667ED">
      <w:rPr>
        <w:rFonts w:asciiTheme="majorBidi" w:hAnsiTheme="majorBidi" w:cstheme="majorBidi"/>
        <w:color w:val="7F7F7F" w:themeColor="text1" w:themeTint="80"/>
      </w:rPr>
      <w:fldChar w:fldCharType="separate"/>
    </w:r>
    <w:r w:rsidRPr="006667ED">
      <w:rPr>
        <w:rFonts w:asciiTheme="majorBidi" w:hAnsiTheme="majorBidi" w:cstheme="majorBidi"/>
        <w:noProof/>
        <w:color w:val="7F7F7F" w:themeColor="text1" w:themeTint="80"/>
      </w:rPr>
      <w:t>«PG1»</w:t>
    </w:r>
    <w:r w:rsidRPr="006667ED">
      <w:rPr>
        <w:rFonts w:asciiTheme="majorBidi" w:hAnsiTheme="majorBidi" w:cstheme="majorBid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BA5D9" w14:textId="77777777" w:rsidR="006667ED" w:rsidRDefault="006667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0EB5" w14:textId="188C0627" w:rsidR="006667ED" w:rsidRPr="006667ED" w:rsidRDefault="006667ED" w:rsidP="006667ED">
    <w:pPr>
      <w:pStyle w:val="Footer"/>
      <w:jc w:val="right"/>
      <w:rPr>
        <w:rFonts w:asciiTheme="majorBidi" w:hAnsiTheme="majorBidi" w:cstheme="majorBidi"/>
        <w:color w:val="7F7F7F" w:themeColor="text1" w:themeTint="80"/>
      </w:rPr>
    </w:pPr>
    <w:r w:rsidRPr="006667ED">
      <w:rPr>
        <w:rFonts w:asciiTheme="majorBidi" w:hAnsiTheme="majorBidi" w:cstheme="majorBidi"/>
        <w:color w:val="7F7F7F" w:themeColor="text1" w:themeTint="80"/>
      </w:rPr>
      <w:fldChar w:fldCharType="begin"/>
    </w:r>
    <w:r w:rsidRPr="006667ED">
      <w:rPr>
        <w:rFonts w:asciiTheme="majorBidi" w:hAnsiTheme="majorBidi" w:cstheme="majorBidi"/>
        <w:color w:val="7F7F7F" w:themeColor="text1" w:themeTint="80"/>
      </w:rPr>
      <w:instrText xml:space="preserve"> MERGEFIELD  PG2  \* MERGEFORMAT </w:instrText>
    </w:r>
    <w:r w:rsidRPr="006667ED">
      <w:rPr>
        <w:rFonts w:asciiTheme="majorBidi" w:hAnsiTheme="majorBidi" w:cstheme="majorBidi"/>
        <w:color w:val="7F7F7F" w:themeColor="text1" w:themeTint="80"/>
      </w:rPr>
      <w:fldChar w:fldCharType="separate"/>
    </w:r>
    <w:r w:rsidRPr="006667ED">
      <w:rPr>
        <w:rFonts w:asciiTheme="majorBidi" w:hAnsiTheme="majorBidi" w:cstheme="majorBidi"/>
        <w:noProof/>
        <w:color w:val="7F7F7F" w:themeColor="text1" w:themeTint="80"/>
      </w:rPr>
      <w:t>«PG2»</w:t>
    </w:r>
    <w:r w:rsidRPr="006667ED">
      <w:rPr>
        <w:rFonts w:asciiTheme="majorBidi" w:hAnsiTheme="majorBidi" w:cstheme="majorBidi"/>
        <w:color w:val="7F7F7F" w:themeColor="text1" w:themeTint="8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11D19" w14:textId="101C7A3E" w:rsidR="006667ED" w:rsidRPr="006667ED" w:rsidRDefault="006667ED" w:rsidP="006667ED">
    <w:pPr>
      <w:pStyle w:val="Footer"/>
      <w:jc w:val="right"/>
      <w:rPr>
        <w:rFonts w:asciiTheme="majorBidi" w:hAnsiTheme="majorBidi" w:cstheme="majorBidi"/>
        <w:color w:val="7F7F7F" w:themeColor="text1" w:themeTint="80"/>
      </w:rPr>
    </w:pPr>
    <w:r w:rsidRPr="006667ED">
      <w:rPr>
        <w:rFonts w:asciiTheme="majorBidi" w:hAnsiTheme="majorBidi" w:cstheme="majorBidi"/>
        <w:color w:val="7F7F7F" w:themeColor="text1" w:themeTint="80"/>
      </w:rPr>
      <w:fldChar w:fldCharType="begin"/>
    </w:r>
    <w:r w:rsidRPr="006667ED">
      <w:rPr>
        <w:rFonts w:asciiTheme="majorBidi" w:hAnsiTheme="majorBidi" w:cstheme="majorBidi"/>
        <w:color w:val="7F7F7F" w:themeColor="text1" w:themeTint="80"/>
      </w:rPr>
      <w:instrText xml:space="preserve"> MERGEFIELD  PG3  \* MERGEFORMAT </w:instrText>
    </w:r>
    <w:r w:rsidRPr="006667ED">
      <w:rPr>
        <w:rFonts w:asciiTheme="majorBidi" w:hAnsiTheme="majorBidi" w:cstheme="majorBidi"/>
        <w:color w:val="7F7F7F" w:themeColor="text1" w:themeTint="80"/>
      </w:rPr>
      <w:fldChar w:fldCharType="separate"/>
    </w:r>
    <w:r w:rsidRPr="006667ED">
      <w:rPr>
        <w:rFonts w:asciiTheme="majorBidi" w:hAnsiTheme="majorBidi" w:cstheme="majorBidi"/>
        <w:noProof/>
        <w:color w:val="7F7F7F" w:themeColor="text1" w:themeTint="80"/>
      </w:rPr>
      <w:t>«PG3»</w:t>
    </w:r>
    <w:r w:rsidRPr="006667ED">
      <w:rPr>
        <w:rFonts w:asciiTheme="majorBidi" w:hAnsiTheme="majorBidi" w:cstheme="majorBidi"/>
        <w:color w:val="7F7F7F" w:themeColor="text1" w:themeTint="8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9FD4" w14:textId="3EFE9DAD" w:rsidR="006667ED" w:rsidRPr="006667ED" w:rsidRDefault="006667ED" w:rsidP="006667ED">
    <w:pPr>
      <w:pStyle w:val="Footer"/>
      <w:jc w:val="right"/>
      <w:rPr>
        <w:rFonts w:asciiTheme="majorBidi" w:hAnsiTheme="majorBidi" w:cstheme="majorBidi"/>
        <w:color w:val="7F7F7F" w:themeColor="text1" w:themeTint="80"/>
      </w:rPr>
    </w:pPr>
    <w:r w:rsidRPr="006667ED">
      <w:rPr>
        <w:rFonts w:asciiTheme="majorBidi" w:hAnsiTheme="majorBidi" w:cstheme="majorBidi"/>
        <w:color w:val="7F7F7F" w:themeColor="text1" w:themeTint="80"/>
      </w:rPr>
      <w:fldChar w:fldCharType="begin"/>
    </w:r>
    <w:r w:rsidRPr="006667ED">
      <w:rPr>
        <w:rFonts w:asciiTheme="majorBidi" w:hAnsiTheme="majorBidi" w:cstheme="majorBidi"/>
        <w:color w:val="7F7F7F" w:themeColor="text1" w:themeTint="80"/>
      </w:rPr>
      <w:instrText xml:space="preserve"> MERGEFIELD  PG4  \* MERGEFORMAT </w:instrText>
    </w:r>
    <w:r w:rsidRPr="006667ED">
      <w:rPr>
        <w:rFonts w:asciiTheme="majorBidi" w:hAnsiTheme="majorBidi" w:cstheme="majorBidi"/>
        <w:color w:val="7F7F7F" w:themeColor="text1" w:themeTint="80"/>
      </w:rPr>
      <w:fldChar w:fldCharType="separate"/>
    </w:r>
    <w:r w:rsidRPr="006667ED">
      <w:rPr>
        <w:rFonts w:asciiTheme="majorBidi" w:hAnsiTheme="majorBidi" w:cstheme="majorBidi"/>
        <w:noProof/>
        <w:color w:val="7F7F7F" w:themeColor="text1" w:themeTint="80"/>
      </w:rPr>
      <w:t>«PG4»</w:t>
    </w:r>
    <w:r w:rsidRPr="006667ED">
      <w:rPr>
        <w:rFonts w:asciiTheme="majorBidi" w:hAnsiTheme="majorBidi" w:cstheme="majorBidi"/>
        <w:color w:val="7F7F7F" w:themeColor="text1" w:themeTint="8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AB15" w14:textId="5DE6EB8B" w:rsidR="006667ED" w:rsidRPr="006667ED" w:rsidRDefault="006667ED" w:rsidP="006667ED">
    <w:pPr>
      <w:pStyle w:val="Footer"/>
      <w:jc w:val="right"/>
      <w:rPr>
        <w:rFonts w:asciiTheme="majorBidi" w:hAnsiTheme="majorBidi" w:cstheme="majorBidi"/>
        <w:color w:val="7F7F7F" w:themeColor="text1" w:themeTint="80"/>
      </w:rPr>
    </w:pPr>
    <w:r w:rsidRPr="006667ED">
      <w:rPr>
        <w:rFonts w:asciiTheme="majorBidi" w:hAnsiTheme="majorBidi" w:cstheme="majorBidi"/>
        <w:color w:val="7F7F7F" w:themeColor="text1" w:themeTint="80"/>
      </w:rPr>
      <w:fldChar w:fldCharType="begin"/>
    </w:r>
    <w:r w:rsidRPr="006667ED">
      <w:rPr>
        <w:rFonts w:asciiTheme="majorBidi" w:hAnsiTheme="majorBidi" w:cstheme="majorBidi"/>
        <w:color w:val="7F7F7F" w:themeColor="text1" w:themeTint="80"/>
      </w:rPr>
      <w:instrText xml:space="preserve"> MERGEFIELD  PG5  \* MERGEFORMAT </w:instrText>
    </w:r>
    <w:r w:rsidRPr="006667ED">
      <w:rPr>
        <w:rFonts w:asciiTheme="majorBidi" w:hAnsiTheme="majorBidi" w:cstheme="majorBidi"/>
        <w:color w:val="7F7F7F" w:themeColor="text1" w:themeTint="80"/>
      </w:rPr>
      <w:fldChar w:fldCharType="separate"/>
    </w:r>
    <w:r w:rsidRPr="006667ED">
      <w:rPr>
        <w:rFonts w:asciiTheme="majorBidi" w:hAnsiTheme="majorBidi" w:cstheme="majorBidi"/>
        <w:noProof/>
        <w:color w:val="7F7F7F" w:themeColor="text1" w:themeTint="80"/>
      </w:rPr>
      <w:t>«PG5»</w:t>
    </w:r>
    <w:r w:rsidRPr="006667ED">
      <w:rPr>
        <w:rFonts w:asciiTheme="majorBidi" w:hAnsiTheme="majorBidi" w:cstheme="majorBidi"/>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10CA6" w14:textId="77777777" w:rsidR="00AE74C9" w:rsidRDefault="00AE74C9" w:rsidP="002D053E">
      <w:pPr>
        <w:spacing w:after="0" w:line="240" w:lineRule="auto"/>
      </w:pPr>
      <w:r>
        <w:separator/>
      </w:r>
    </w:p>
  </w:footnote>
  <w:footnote w:type="continuationSeparator" w:id="0">
    <w:p w14:paraId="384BF265" w14:textId="77777777" w:rsidR="00AE74C9" w:rsidRDefault="00AE74C9" w:rsidP="002D0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257B9" w14:textId="77777777" w:rsidR="006667ED" w:rsidRDefault="006667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E598" w14:textId="77777777" w:rsidR="007868E3" w:rsidRDefault="007868E3" w:rsidP="007868E3">
    <w:pPr>
      <w:spacing w:after="0" w:line="360" w:lineRule="auto"/>
      <w:ind w:left="1440"/>
      <w:rPr>
        <w:rFonts w:ascii="Helvetica" w:hAnsi="Helvetica" w:cs="Times New Roman"/>
      </w:rPr>
    </w:pPr>
    <w:r>
      <w:rPr>
        <w:noProof/>
      </w:rPr>
      <w:drawing>
        <wp:anchor distT="0" distB="0" distL="114300" distR="114300" simplePos="0" relativeHeight="251659264" behindDoc="1" locked="0" layoutInCell="1" allowOverlap="1" wp14:anchorId="08B186B1" wp14:editId="1D88E861">
          <wp:simplePos x="0" y="0"/>
          <wp:positionH relativeFrom="column">
            <wp:posOffset>-377825</wp:posOffset>
          </wp:positionH>
          <wp:positionV relativeFrom="paragraph">
            <wp:posOffset>-191135</wp:posOffset>
          </wp:positionV>
          <wp:extent cx="1143000" cy="612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12775"/>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 </w:t>
    </w:r>
    <w:r>
      <w:rPr>
        <w:noProof/>
        <w:color w:val="767171" w:themeColor="background2" w:themeShade="80"/>
        <w:sz w:val="20"/>
        <w:szCs w:val="20"/>
      </w:rPr>
      <w:t>Investment Insights for</w:t>
    </w:r>
    <w:r>
      <w:rPr>
        <w:rFonts w:ascii="Helvetica" w:hAnsi="Helvetica" w:cs="Times New Roman"/>
        <w:color w:val="767171" w:themeColor="background2" w:themeShade="80"/>
        <w:sz w:val="20"/>
        <w:szCs w:val="20"/>
      </w:rPr>
      <w:t xml:space="preserve"> the property at </w:t>
    </w:r>
  </w:p>
  <w:p w14:paraId="6FB4DDE5" w14:textId="77777777" w:rsidR="007868E3" w:rsidRDefault="007868E3" w:rsidP="007868E3">
    <w:pPr>
      <w:tabs>
        <w:tab w:val="left" w:pos="2660"/>
      </w:tabs>
      <w:spacing w:after="0" w:line="360" w:lineRule="auto"/>
      <w:ind w:left="1440"/>
      <w:rPr>
        <w:color w:val="767171" w:themeColor="background2" w:themeShade="80"/>
      </w:rPr>
    </w:pPr>
    <w:r>
      <w:rPr>
        <w:rFonts w:ascii="Helvetica" w:hAnsi="Helvetica" w:cs="Times New Roman"/>
        <w:color w:val="767171" w:themeColor="background2" w:themeShade="80"/>
        <w:sz w:val="16"/>
        <w:szCs w:val="16"/>
      </w:rPr>
      <w:t xml:space="preserve"> </w:t>
    </w:r>
    <w:r>
      <w:rPr>
        <w:rFonts w:ascii="Helvetica" w:hAnsi="Helvetica" w:cs="Times New Roman"/>
        <w:color w:val="767171" w:themeColor="background2" w:themeShade="80"/>
        <w:sz w:val="16"/>
        <w:szCs w:val="16"/>
      </w:rPr>
      <w:fldChar w:fldCharType="begin"/>
    </w:r>
    <w:r>
      <w:rPr>
        <w:rFonts w:ascii="Helvetica" w:hAnsi="Helvetica" w:cs="Times New Roman"/>
        <w:color w:val="767171" w:themeColor="background2" w:themeShade="80"/>
        <w:sz w:val="16"/>
        <w:szCs w:val="16"/>
      </w:rPr>
      <w:instrText xml:space="preserve"> MERGEFIELD  ADR  \* MERGEFORMAT </w:instrText>
    </w:r>
    <w:r>
      <w:rPr>
        <w:rFonts w:ascii="Helvetica" w:hAnsi="Helvetica" w:cs="Times New Roman"/>
        <w:color w:val="767171" w:themeColor="background2" w:themeShade="80"/>
        <w:sz w:val="16"/>
        <w:szCs w:val="16"/>
      </w:rPr>
      <w:fldChar w:fldCharType="separate"/>
    </w:r>
    <w:r>
      <w:rPr>
        <w:rFonts w:ascii="Helvetica" w:hAnsi="Helvetica" w:cs="Times New Roman"/>
        <w:noProof/>
        <w:color w:val="767171" w:themeColor="background2" w:themeShade="80"/>
        <w:sz w:val="16"/>
        <w:szCs w:val="16"/>
      </w:rPr>
      <w:t>«ADR»</w:t>
    </w:r>
    <w:r>
      <w:rPr>
        <w:rFonts w:ascii="Helvetica" w:hAnsi="Helvetica" w:cs="Times New Roman"/>
        <w:color w:val="767171" w:themeColor="background2" w:themeShade="80"/>
        <w:sz w:val="16"/>
        <w:szCs w:val="16"/>
      </w:rPr>
      <w:fldChar w:fldCharType="end"/>
    </w:r>
    <w:r>
      <w:rPr>
        <w:rFonts w:ascii="Helvetica" w:hAnsi="Helvetica" w:cs="Times New Roman"/>
        <w:color w:val="767171" w:themeColor="background2" w:themeShade="8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776F8" w14:textId="77777777" w:rsidR="006667ED" w:rsidRDefault="006667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041"/>
    <w:multiLevelType w:val="hybridMultilevel"/>
    <w:tmpl w:val="EB60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151A"/>
    <w:multiLevelType w:val="hybridMultilevel"/>
    <w:tmpl w:val="52864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30510"/>
    <w:multiLevelType w:val="hybridMultilevel"/>
    <w:tmpl w:val="6706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E2C6C"/>
    <w:multiLevelType w:val="hybridMultilevel"/>
    <w:tmpl w:val="DBF8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72BF5"/>
    <w:multiLevelType w:val="hybridMultilevel"/>
    <w:tmpl w:val="0B24C946"/>
    <w:lvl w:ilvl="0" w:tplc="8620D872">
      <w:start w:val="5"/>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7143E"/>
    <w:multiLevelType w:val="hybridMultilevel"/>
    <w:tmpl w:val="4746D880"/>
    <w:lvl w:ilvl="0" w:tplc="4D8096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56A65"/>
    <w:multiLevelType w:val="hybridMultilevel"/>
    <w:tmpl w:val="2442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62CC7"/>
    <w:multiLevelType w:val="hybridMultilevel"/>
    <w:tmpl w:val="2C52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452FA"/>
    <w:multiLevelType w:val="hybridMultilevel"/>
    <w:tmpl w:val="49DE2F08"/>
    <w:lvl w:ilvl="0" w:tplc="EF1CB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92EE7"/>
    <w:multiLevelType w:val="hybridMultilevel"/>
    <w:tmpl w:val="1EBA2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21C69"/>
    <w:multiLevelType w:val="hybridMultilevel"/>
    <w:tmpl w:val="2C02B354"/>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4610C"/>
    <w:multiLevelType w:val="hybridMultilevel"/>
    <w:tmpl w:val="84DA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64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EF5923"/>
    <w:multiLevelType w:val="hybridMultilevel"/>
    <w:tmpl w:val="C7D4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C1D31"/>
    <w:multiLevelType w:val="hybridMultilevel"/>
    <w:tmpl w:val="76FE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E12D3"/>
    <w:multiLevelType w:val="hybridMultilevel"/>
    <w:tmpl w:val="B7107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57986"/>
    <w:multiLevelType w:val="hybridMultilevel"/>
    <w:tmpl w:val="CE24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37EF5"/>
    <w:multiLevelType w:val="hybridMultilevel"/>
    <w:tmpl w:val="4A086E18"/>
    <w:lvl w:ilvl="0" w:tplc="81923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35E44"/>
    <w:multiLevelType w:val="hybridMultilevel"/>
    <w:tmpl w:val="3000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F1B04"/>
    <w:multiLevelType w:val="hybridMultilevel"/>
    <w:tmpl w:val="4D788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92261"/>
    <w:multiLevelType w:val="hybridMultilevel"/>
    <w:tmpl w:val="87D0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D83893"/>
    <w:multiLevelType w:val="hybridMultilevel"/>
    <w:tmpl w:val="CD606A38"/>
    <w:lvl w:ilvl="0" w:tplc="398068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DD4533"/>
    <w:multiLevelType w:val="hybridMultilevel"/>
    <w:tmpl w:val="CC64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C3CFE"/>
    <w:multiLevelType w:val="hybridMultilevel"/>
    <w:tmpl w:val="5E30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308BB"/>
    <w:multiLevelType w:val="hybridMultilevel"/>
    <w:tmpl w:val="2258075A"/>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911FF"/>
    <w:multiLevelType w:val="hybridMultilevel"/>
    <w:tmpl w:val="3970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F6948"/>
    <w:multiLevelType w:val="hybridMultilevel"/>
    <w:tmpl w:val="8E60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22"/>
  </w:num>
  <w:num w:numId="4">
    <w:abstractNumId w:val="8"/>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
  </w:num>
  <w:num w:numId="8">
    <w:abstractNumId w:val="0"/>
  </w:num>
  <w:num w:numId="9">
    <w:abstractNumId w:val="17"/>
  </w:num>
  <w:num w:numId="10">
    <w:abstractNumId w:val="19"/>
  </w:num>
  <w:num w:numId="11">
    <w:abstractNumId w:val="3"/>
  </w:num>
  <w:num w:numId="12">
    <w:abstractNumId w:val="24"/>
  </w:num>
  <w:num w:numId="13">
    <w:abstractNumId w:val="13"/>
  </w:num>
  <w:num w:numId="14">
    <w:abstractNumId w:val="12"/>
  </w:num>
  <w:num w:numId="15">
    <w:abstractNumId w:val="23"/>
  </w:num>
  <w:num w:numId="16">
    <w:abstractNumId w:val="25"/>
  </w:num>
  <w:num w:numId="17">
    <w:abstractNumId w:val="16"/>
  </w:num>
  <w:num w:numId="18">
    <w:abstractNumId w:val="1"/>
  </w:num>
  <w:num w:numId="19">
    <w:abstractNumId w:val="6"/>
  </w:num>
  <w:num w:numId="20">
    <w:abstractNumId w:val="18"/>
  </w:num>
  <w:num w:numId="21">
    <w:abstractNumId w:val="9"/>
  </w:num>
  <w:num w:numId="22">
    <w:abstractNumId w:val="14"/>
  </w:num>
  <w:num w:numId="23">
    <w:abstractNumId w:val="2"/>
  </w:num>
  <w:num w:numId="24">
    <w:abstractNumId w:val="20"/>
  </w:num>
  <w:num w:numId="25">
    <w:abstractNumId w:val="15"/>
  </w:num>
  <w:num w:numId="26">
    <w:abstractNumId w:val="11"/>
  </w:num>
  <w:num w:numId="27">
    <w:abstractNumId w:val="2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3E"/>
    <w:rsid w:val="00003F24"/>
    <w:rsid w:val="00004070"/>
    <w:rsid w:val="00016644"/>
    <w:rsid w:val="00020AFB"/>
    <w:rsid w:val="00026D4F"/>
    <w:rsid w:val="00027792"/>
    <w:rsid w:val="00030ADE"/>
    <w:rsid w:val="000327AB"/>
    <w:rsid w:val="00034A06"/>
    <w:rsid w:val="00037025"/>
    <w:rsid w:val="000429F2"/>
    <w:rsid w:val="00045E34"/>
    <w:rsid w:val="00050428"/>
    <w:rsid w:val="00051D19"/>
    <w:rsid w:val="00051DA2"/>
    <w:rsid w:val="00052C11"/>
    <w:rsid w:val="00052D6B"/>
    <w:rsid w:val="00054B8F"/>
    <w:rsid w:val="00055D5E"/>
    <w:rsid w:val="000609D2"/>
    <w:rsid w:val="0006350B"/>
    <w:rsid w:val="000642C7"/>
    <w:rsid w:val="00064E9C"/>
    <w:rsid w:val="00065C51"/>
    <w:rsid w:val="00067658"/>
    <w:rsid w:val="00076A80"/>
    <w:rsid w:val="000807D4"/>
    <w:rsid w:val="00081D85"/>
    <w:rsid w:val="00085F72"/>
    <w:rsid w:val="00086713"/>
    <w:rsid w:val="000867C9"/>
    <w:rsid w:val="00087717"/>
    <w:rsid w:val="000A1BA0"/>
    <w:rsid w:val="000A301C"/>
    <w:rsid w:val="000A4FEC"/>
    <w:rsid w:val="000A5240"/>
    <w:rsid w:val="000B28B8"/>
    <w:rsid w:val="000C637B"/>
    <w:rsid w:val="000C6810"/>
    <w:rsid w:val="000C715A"/>
    <w:rsid w:val="000D0574"/>
    <w:rsid w:val="000D419B"/>
    <w:rsid w:val="000D48A5"/>
    <w:rsid w:val="000D4B1E"/>
    <w:rsid w:val="000D6319"/>
    <w:rsid w:val="000D6F6D"/>
    <w:rsid w:val="000E04F0"/>
    <w:rsid w:val="000E0B99"/>
    <w:rsid w:val="000E42E3"/>
    <w:rsid w:val="000E5FCA"/>
    <w:rsid w:val="000F2751"/>
    <w:rsid w:val="000F61B2"/>
    <w:rsid w:val="000F69D1"/>
    <w:rsid w:val="000F743C"/>
    <w:rsid w:val="00100A53"/>
    <w:rsid w:val="00102CA4"/>
    <w:rsid w:val="00103FA1"/>
    <w:rsid w:val="0010400C"/>
    <w:rsid w:val="00110F2C"/>
    <w:rsid w:val="001147E2"/>
    <w:rsid w:val="0011753F"/>
    <w:rsid w:val="001175A0"/>
    <w:rsid w:val="0012058D"/>
    <w:rsid w:val="001209E9"/>
    <w:rsid w:val="001221B6"/>
    <w:rsid w:val="00125781"/>
    <w:rsid w:val="00127566"/>
    <w:rsid w:val="001330E4"/>
    <w:rsid w:val="001371A0"/>
    <w:rsid w:val="001502A6"/>
    <w:rsid w:val="0015107C"/>
    <w:rsid w:val="001518DD"/>
    <w:rsid w:val="00151DA5"/>
    <w:rsid w:val="00151E4A"/>
    <w:rsid w:val="00154339"/>
    <w:rsid w:val="00155104"/>
    <w:rsid w:val="00155F71"/>
    <w:rsid w:val="001563F9"/>
    <w:rsid w:val="001732BD"/>
    <w:rsid w:val="001739E9"/>
    <w:rsid w:val="0018209D"/>
    <w:rsid w:val="00183B86"/>
    <w:rsid w:val="0018442B"/>
    <w:rsid w:val="0018626F"/>
    <w:rsid w:val="0018690A"/>
    <w:rsid w:val="001871F0"/>
    <w:rsid w:val="001904A8"/>
    <w:rsid w:val="00193C41"/>
    <w:rsid w:val="001A1576"/>
    <w:rsid w:val="001B2014"/>
    <w:rsid w:val="001B2731"/>
    <w:rsid w:val="001B2A25"/>
    <w:rsid w:val="001B2E99"/>
    <w:rsid w:val="001B656E"/>
    <w:rsid w:val="001D5DD9"/>
    <w:rsid w:val="001D5F4E"/>
    <w:rsid w:val="001E0FD8"/>
    <w:rsid w:val="001E1947"/>
    <w:rsid w:val="001E1BAF"/>
    <w:rsid w:val="001E223E"/>
    <w:rsid w:val="001E36FC"/>
    <w:rsid w:val="001E71E7"/>
    <w:rsid w:val="001F08C9"/>
    <w:rsid w:val="001F2513"/>
    <w:rsid w:val="001F53D4"/>
    <w:rsid w:val="00200B26"/>
    <w:rsid w:val="00203952"/>
    <w:rsid w:val="00203D3D"/>
    <w:rsid w:val="00203F4B"/>
    <w:rsid w:val="00204A04"/>
    <w:rsid w:val="00204D56"/>
    <w:rsid w:val="002110C1"/>
    <w:rsid w:val="00213B95"/>
    <w:rsid w:val="002154C2"/>
    <w:rsid w:val="00221281"/>
    <w:rsid w:val="00226565"/>
    <w:rsid w:val="00226C4F"/>
    <w:rsid w:val="0023670F"/>
    <w:rsid w:val="00243C56"/>
    <w:rsid w:val="00247410"/>
    <w:rsid w:val="0024757E"/>
    <w:rsid w:val="00247DB6"/>
    <w:rsid w:val="00251EC7"/>
    <w:rsid w:val="00255536"/>
    <w:rsid w:val="00260348"/>
    <w:rsid w:val="002677E8"/>
    <w:rsid w:val="0027197C"/>
    <w:rsid w:val="002734BC"/>
    <w:rsid w:val="0027570E"/>
    <w:rsid w:val="00276C5E"/>
    <w:rsid w:val="00276E78"/>
    <w:rsid w:val="002773F3"/>
    <w:rsid w:val="00281F86"/>
    <w:rsid w:val="0028558C"/>
    <w:rsid w:val="002974BB"/>
    <w:rsid w:val="002A147F"/>
    <w:rsid w:val="002A199B"/>
    <w:rsid w:val="002A4344"/>
    <w:rsid w:val="002A47AA"/>
    <w:rsid w:val="002A7C77"/>
    <w:rsid w:val="002B5477"/>
    <w:rsid w:val="002C07D3"/>
    <w:rsid w:val="002C0EF1"/>
    <w:rsid w:val="002C0FEA"/>
    <w:rsid w:val="002C161E"/>
    <w:rsid w:val="002C3C1E"/>
    <w:rsid w:val="002C549E"/>
    <w:rsid w:val="002D053E"/>
    <w:rsid w:val="002D0EF5"/>
    <w:rsid w:val="002D0FB6"/>
    <w:rsid w:val="002D30FE"/>
    <w:rsid w:val="002D7A5E"/>
    <w:rsid w:val="002E122D"/>
    <w:rsid w:val="002E6740"/>
    <w:rsid w:val="002F76F9"/>
    <w:rsid w:val="002F78F4"/>
    <w:rsid w:val="00301D2F"/>
    <w:rsid w:val="00304226"/>
    <w:rsid w:val="00307BDF"/>
    <w:rsid w:val="00311920"/>
    <w:rsid w:val="00316F47"/>
    <w:rsid w:val="0032417D"/>
    <w:rsid w:val="00324FE1"/>
    <w:rsid w:val="003263F2"/>
    <w:rsid w:val="00331A30"/>
    <w:rsid w:val="0033297B"/>
    <w:rsid w:val="00334DFD"/>
    <w:rsid w:val="00336550"/>
    <w:rsid w:val="00336CD7"/>
    <w:rsid w:val="0034300F"/>
    <w:rsid w:val="003431BC"/>
    <w:rsid w:val="00343AA0"/>
    <w:rsid w:val="003445DA"/>
    <w:rsid w:val="00347812"/>
    <w:rsid w:val="003503B9"/>
    <w:rsid w:val="003528BA"/>
    <w:rsid w:val="00353D9E"/>
    <w:rsid w:val="00356575"/>
    <w:rsid w:val="0035787A"/>
    <w:rsid w:val="00357DD3"/>
    <w:rsid w:val="00372F3E"/>
    <w:rsid w:val="00376904"/>
    <w:rsid w:val="00380366"/>
    <w:rsid w:val="00381598"/>
    <w:rsid w:val="00391FA4"/>
    <w:rsid w:val="003940C3"/>
    <w:rsid w:val="0039427D"/>
    <w:rsid w:val="003A11F7"/>
    <w:rsid w:val="003A6C5F"/>
    <w:rsid w:val="003B1445"/>
    <w:rsid w:val="003B3074"/>
    <w:rsid w:val="003B6728"/>
    <w:rsid w:val="003C03D0"/>
    <w:rsid w:val="003C1046"/>
    <w:rsid w:val="003C3291"/>
    <w:rsid w:val="003C5E60"/>
    <w:rsid w:val="003D2EF9"/>
    <w:rsid w:val="003D4C18"/>
    <w:rsid w:val="003D594C"/>
    <w:rsid w:val="003E0E06"/>
    <w:rsid w:val="003E1ACE"/>
    <w:rsid w:val="003E1F8E"/>
    <w:rsid w:val="003E4DB1"/>
    <w:rsid w:val="003F1DF5"/>
    <w:rsid w:val="003F7BFF"/>
    <w:rsid w:val="00401F4C"/>
    <w:rsid w:val="00402FBE"/>
    <w:rsid w:val="00403A36"/>
    <w:rsid w:val="00404D34"/>
    <w:rsid w:val="004104B9"/>
    <w:rsid w:val="00410877"/>
    <w:rsid w:val="00410D01"/>
    <w:rsid w:val="00415081"/>
    <w:rsid w:val="00417C2B"/>
    <w:rsid w:val="00422073"/>
    <w:rsid w:val="00430D07"/>
    <w:rsid w:val="004375AE"/>
    <w:rsid w:val="00440262"/>
    <w:rsid w:val="00441A69"/>
    <w:rsid w:val="004430ED"/>
    <w:rsid w:val="0044329E"/>
    <w:rsid w:val="00443FE2"/>
    <w:rsid w:val="004524F7"/>
    <w:rsid w:val="00454EDD"/>
    <w:rsid w:val="00455A99"/>
    <w:rsid w:val="004670D3"/>
    <w:rsid w:val="004814AA"/>
    <w:rsid w:val="004848AA"/>
    <w:rsid w:val="004872F9"/>
    <w:rsid w:val="0049596B"/>
    <w:rsid w:val="0049722B"/>
    <w:rsid w:val="004A015C"/>
    <w:rsid w:val="004A1158"/>
    <w:rsid w:val="004A4A1A"/>
    <w:rsid w:val="004B1AF5"/>
    <w:rsid w:val="004B6C36"/>
    <w:rsid w:val="004C4C63"/>
    <w:rsid w:val="004C6B6D"/>
    <w:rsid w:val="004C76AA"/>
    <w:rsid w:val="004C7ED1"/>
    <w:rsid w:val="004D0421"/>
    <w:rsid w:val="004D11E4"/>
    <w:rsid w:val="004D262C"/>
    <w:rsid w:val="004D2771"/>
    <w:rsid w:val="004E0448"/>
    <w:rsid w:val="004E09C5"/>
    <w:rsid w:val="004E1427"/>
    <w:rsid w:val="004E4D9E"/>
    <w:rsid w:val="004E6B99"/>
    <w:rsid w:val="004F63E5"/>
    <w:rsid w:val="004F7025"/>
    <w:rsid w:val="00501656"/>
    <w:rsid w:val="00502E38"/>
    <w:rsid w:val="0050403E"/>
    <w:rsid w:val="00504DD6"/>
    <w:rsid w:val="00506540"/>
    <w:rsid w:val="00507898"/>
    <w:rsid w:val="00511474"/>
    <w:rsid w:val="00520EAE"/>
    <w:rsid w:val="00534ACA"/>
    <w:rsid w:val="00541D85"/>
    <w:rsid w:val="00541FD2"/>
    <w:rsid w:val="005451CA"/>
    <w:rsid w:val="00545DDD"/>
    <w:rsid w:val="00547DAF"/>
    <w:rsid w:val="00552B63"/>
    <w:rsid w:val="005577F9"/>
    <w:rsid w:val="00560967"/>
    <w:rsid w:val="00563454"/>
    <w:rsid w:val="00564DFE"/>
    <w:rsid w:val="005674EB"/>
    <w:rsid w:val="00567B4F"/>
    <w:rsid w:val="00573F3C"/>
    <w:rsid w:val="00577D5E"/>
    <w:rsid w:val="0059301D"/>
    <w:rsid w:val="005A2753"/>
    <w:rsid w:val="005B2AAA"/>
    <w:rsid w:val="005B6578"/>
    <w:rsid w:val="005B7956"/>
    <w:rsid w:val="005C530E"/>
    <w:rsid w:val="005C598C"/>
    <w:rsid w:val="005C6438"/>
    <w:rsid w:val="005C7C5B"/>
    <w:rsid w:val="005C7D30"/>
    <w:rsid w:val="005D0048"/>
    <w:rsid w:val="005D6966"/>
    <w:rsid w:val="005D78D1"/>
    <w:rsid w:val="005E1AEB"/>
    <w:rsid w:val="005E47E3"/>
    <w:rsid w:val="005F2255"/>
    <w:rsid w:val="005F2D26"/>
    <w:rsid w:val="005F4DCB"/>
    <w:rsid w:val="005F7F2A"/>
    <w:rsid w:val="00600E95"/>
    <w:rsid w:val="00601BB1"/>
    <w:rsid w:val="00602400"/>
    <w:rsid w:val="00602536"/>
    <w:rsid w:val="006058AA"/>
    <w:rsid w:val="00605D8C"/>
    <w:rsid w:val="006105AD"/>
    <w:rsid w:val="006144F8"/>
    <w:rsid w:val="006161C9"/>
    <w:rsid w:val="00617EDD"/>
    <w:rsid w:val="0062306C"/>
    <w:rsid w:val="00624F00"/>
    <w:rsid w:val="006314C3"/>
    <w:rsid w:val="00636AB2"/>
    <w:rsid w:val="00636BC0"/>
    <w:rsid w:val="0064223A"/>
    <w:rsid w:val="00646AD9"/>
    <w:rsid w:val="00647F94"/>
    <w:rsid w:val="006529C6"/>
    <w:rsid w:val="00653F3D"/>
    <w:rsid w:val="006576F8"/>
    <w:rsid w:val="006600FC"/>
    <w:rsid w:val="00663C67"/>
    <w:rsid w:val="0066497A"/>
    <w:rsid w:val="006667ED"/>
    <w:rsid w:val="006675FA"/>
    <w:rsid w:val="006678A4"/>
    <w:rsid w:val="006732EE"/>
    <w:rsid w:val="00675369"/>
    <w:rsid w:val="00675770"/>
    <w:rsid w:val="00675D2A"/>
    <w:rsid w:val="0068378E"/>
    <w:rsid w:val="00692981"/>
    <w:rsid w:val="006933B2"/>
    <w:rsid w:val="00693D32"/>
    <w:rsid w:val="006A31C9"/>
    <w:rsid w:val="006A393E"/>
    <w:rsid w:val="006A6061"/>
    <w:rsid w:val="006A7F68"/>
    <w:rsid w:val="006B08B3"/>
    <w:rsid w:val="006B279B"/>
    <w:rsid w:val="006B5BED"/>
    <w:rsid w:val="006C11BF"/>
    <w:rsid w:val="006C3EE9"/>
    <w:rsid w:val="006D439E"/>
    <w:rsid w:val="006D57E9"/>
    <w:rsid w:val="006D6652"/>
    <w:rsid w:val="006D6B36"/>
    <w:rsid w:val="006D6CF0"/>
    <w:rsid w:val="006E001B"/>
    <w:rsid w:val="006E0C82"/>
    <w:rsid w:val="006E5AF6"/>
    <w:rsid w:val="006E5FFE"/>
    <w:rsid w:val="006E7094"/>
    <w:rsid w:val="006F1F71"/>
    <w:rsid w:val="006F2EB0"/>
    <w:rsid w:val="006F2F41"/>
    <w:rsid w:val="006F4C0A"/>
    <w:rsid w:val="006F6B99"/>
    <w:rsid w:val="006F6E69"/>
    <w:rsid w:val="006F788B"/>
    <w:rsid w:val="00703E7A"/>
    <w:rsid w:val="00712141"/>
    <w:rsid w:val="00715E49"/>
    <w:rsid w:val="007201A9"/>
    <w:rsid w:val="007201B2"/>
    <w:rsid w:val="00720CD8"/>
    <w:rsid w:val="00724536"/>
    <w:rsid w:val="00725EFF"/>
    <w:rsid w:val="00726A13"/>
    <w:rsid w:val="00731464"/>
    <w:rsid w:val="0073513E"/>
    <w:rsid w:val="00742267"/>
    <w:rsid w:val="00747E96"/>
    <w:rsid w:val="00753829"/>
    <w:rsid w:val="0075491C"/>
    <w:rsid w:val="00754FA4"/>
    <w:rsid w:val="00755421"/>
    <w:rsid w:val="00755B74"/>
    <w:rsid w:val="00772271"/>
    <w:rsid w:val="007726AC"/>
    <w:rsid w:val="0077649E"/>
    <w:rsid w:val="00783834"/>
    <w:rsid w:val="00784910"/>
    <w:rsid w:val="00785A58"/>
    <w:rsid w:val="007868E3"/>
    <w:rsid w:val="00787F09"/>
    <w:rsid w:val="00790270"/>
    <w:rsid w:val="00794847"/>
    <w:rsid w:val="007A36D3"/>
    <w:rsid w:val="007A3FD7"/>
    <w:rsid w:val="007A657F"/>
    <w:rsid w:val="007A76A5"/>
    <w:rsid w:val="007B2FB7"/>
    <w:rsid w:val="007B6EF7"/>
    <w:rsid w:val="007B74B4"/>
    <w:rsid w:val="007B79E6"/>
    <w:rsid w:val="007B7B2B"/>
    <w:rsid w:val="007C12BC"/>
    <w:rsid w:val="007C2E5E"/>
    <w:rsid w:val="007D1282"/>
    <w:rsid w:val="007D459F"/>
    <w:rsid w:val="007D482B"/>
    <w:rsid w:val="007E10FC"/>
    <w:rsid w:val="007E683B"/>
    <w:rsid w:val="007E6B8C"/>
    <w:rsid w:val="007F0069"/>
    <w:rsid w:val="007F0596"/>
    <w:rsid w:val="007F564A"/>
    <w:rsid w:val="008011B4"/>
    <w:rsid w:val="00803E8D"/>
    <w:rsid w:val="008107DB"/>
    <w:rsid w:val="00810D83"/>
    <w:rsid w:val="008118DE"/>
    <w:rsid w:val="00811C43"/>
    <w:rsid w:val="0081371A"/>
    <w:rsid w:val="00813F60"/>
    <w:rsid w:val="008147D4"/>
    <w:rsid w:val="00814941"/>
    <w:rsid w:val="00816EA3"/>
    <w:rsid w:val="00817D6F"/>
    <w:rsid w:val="008231CE"/>
    <w:rsid w:val="008239FC"/>
    <w:rsid w:val="00825A0F"/>
    <w:rsid w:val="0083349F"/>
    <w:rsid w:val="00834CEC"/>
    <w:rsid w:val="00842C04"/>
    <w:rsid w:val="00843C46"/>
    <w:rsid w:val="008533F9"/>
    <w:rsid w:val="00860B72"/>
    <w:rsid w:val="008670DE"/>
    <w:rsid w:val="008706D6"/>
    <w:rsid w:val="00871951"/>
    <w:rsid w:val="00876869"/>
    <w:rsid w:val="0087787A"/>
    <w:rsid w:val="00880C6D"/>
    <w:rsid w:val="0088100A"/>
    <w:rsid w:val="0088275D"/>
    <w:rsid w:val="00885625"/>
    <w:rsid w:val="008865D2"/>
    <w:rsid w:val="0089093C"/>
    <w:rsid w:val="00894A48"/>
    <w:rsid w:val="00895BB2"/>
    <w:rsid w:val="0089732C"/>
    <w:rsid w:val="008A3518"/>
    <w:rsid w:val="008A51FC"/>
    <w:rsid w:val="008A52F0"/>
    <w:rsid w:val="008B03E8"/>
    <w:rsid w:val="008B0B81"/>
    <w:rsid w:val="008C2E6D"/>
    <w:rsid w:val="008C3567"/>
    <w:rsid w:val="008C7BFC"/>
    <w:rsid w:val="008D10D7"/>
    <w:rsid w:val="008D2687"/>
    <w:rsid w:val="008D4515"/>
    <w:rsid w:val="008D78D4"/>
    <w:rsid w:val="008E1665"/>
    <w:rsid w:val="008E76E7"/>
    <w:rsid w:val="008F06DD"/>
    <w:rsid w:val="008F1694"/>
    <w:rsid w:val="008F2A7D"/>
    <w:rsid w:val="008F78BF"/>
    <w:rsid w:val="008F7BCC"/>
    <w:rsid w:val="00901347"/>
    <w:rsid w:val="00902BF8"/>
    <w:rsid w:val="00902C5C"/>
    <w:rsid w:val="00912B60"/>
    <w:rsid w:val="00917EF3"/>
    <w:rsid w:val="00920063"/>
    <w:rsid w:val="00927A33"/>
    <w:rsid w:val="0093303F"/>
    <w:rsid w:val="009405EF"/>
    <w:rsid w:val="00941BD8"/>
    <w:rsid w:val="00943A2A"/>
    <w:rsid w:val="009500E2"/>
    <w:rsid w:val="00951353"/>
    <w:rsid w:val="00952DC1"/>
    <w:rsid w:val="00955224"/>
    <w:rsid w:val="0096563A"/>
    <w:rsid w:val="00965BB4"/>
    <w:rsid w:val="00967E4D"/>
    <w:rsid w:val="00976167"/>
    <w:rsid w:val="00980AF8"/>
    <w:rsid w:val="00982591"/>
    <w:rsid w:val="00984046"/>
    <w:rsid w:val="00984512"/>
    <w:rsid w:val="00985529"/>
    <w:rsid w:val="00986210"/>
    <w:rsid w:val="009947D4"/>
    <w:rsid w:val="009979DF"/>
    <w:rsid w:val="009A2DD6"/>
    <w:rsid w:val="009A33EB"/>
    <w:rsid w:val="009B10A5"/>
    <w:rsid w:val="009B13E6"/>
    <w:rsid w:val="009B1AD8"/>
    <w:rsid w:val="009B2263"/>
    <w:rsid w:val="009B2CEE"/>
    <w:rsid w:val="009B40DB"/>
    <w:rsid w:val="009B41F9"/>
    <w:rsid w:val="009B61D5"/>
    <w:rsid w:val="009C1AC3"/>
    <w:rsid w:val="009C29A3"/>
    <w:rsid w:val="009C5B6C"/>
    <w:rsid w:val="009C785E"/>
    <w:rsid w:val="009D6783"/>
    <w:rsid w:val="009F09D2"/>
    <w:rsid w:val="009F3518"/>
    <w:rsid w:val="009F7E3D"/>
    <w:rsid w:val="00A033BF"/>
    <w:rsid w:val="00A110AB"/>
    <w:rsid w:val="00A13791"/>
    <w:rsid w:val="00A17AC4"/>
    <w:rsid w:val="00A2126A"/>
    <w:rsid w:val="00A239CE"/>
    <w:rsid w:val="00A25B90"/>
    <w:rsid w:val="00A36FB6"/>
    <w:rsid w:val="00A37FC7"/>
    <w:rsid w:val="00A446D1"/>
    <w:rsid w:val="00A465A4"/>
    <w:rsid w:val="00A50EE9"/>
    <w:rsid w:val="00A54E93"/>
    <w:rsid w:val="00A553AF"/>
    <w:rsid w:val="00A6058F"/>
    <w:rsid w:val="00A6149D"/>
    <w:rsid w:val="00A62E4B"/>
    <w:rsid w:val="00A63568"/>
    <w:rsid w:val="00A74A10"/>
    <w:rsid w:val="00A828BE"/>
    <w:rsid w:val="00A82FF3"/>
    <w:rsid w:val="00A916EF"/>
    <w:rsid w:val="00A9293C"/>
    <w:rsid w:val="00A96021"/>
    <w:rsid w:val="00A968A1"/>
    <w:rsid w:val="00A9735E"/>
    <w:rsid w:val="00AB0E22"/>
    <w:rsid w:val="00AB0EEE"/>
    <w:rsid w:val="00AB3CA0"/>
    <w:rsid w:val="00AB66EA"/>
    <w:rsid w:val="00AB7E49"/>
    <w:rsid w:val="00AC22A8"/>
    <w:rsid w:val="00AC370D"/>
    <w:rsid w:val="00AC4912"/>
    <w:rsid w:val="00AD12D9"/>
    <w:rsid w:val="00AD454D"/>
    <w:rsid w:val="00AD63A7"/>
    <w:rsid w:val="00AE0E2F"/>
    <w:rsid w:val="00AE2585"/>
    <w:rsid w:val="00AE54F4"/>
    <w:rsid w:val="00AE58E5"/>
    <w:rsid w:val="00AE5BD8"/>
    <w:rsid w:val="00AE74C9"/>
    <w:rsid w:val="00AF2AD4"/>
    <w:rsid w:val="00B026F3"/>
    <w:rsid w:val="00B02E25"/>
    <w:rsid w:val="00B031B8"/>
    <w:rsid w:val="00B032A3"/>
    <w:rsid w:val="00B05F26"/>
    <w:rsid w:val="00B0600C"/>
    <w:rsid w:val="00B06A79"/>
    <w:rsid w:val="00B07EB9"/>
    <w:rsid w:val="00B12377"/>
    <w:rsid w:val="00B17C9C"/>
    <w:rsid w:val="00B20315"/>
    <w:rsid w:val="00B22954"/>
    <w:rsid w:val="00B235AF"/>
    <w:rsid w:val="00B2377B"/>
    <w:rsid w:val="00B261AF"/>
    <w:rsid w:val="00B26E35"/>
    <w:rsid w:val="00B3074E"/>
    <w:rsid w:val="00B334AD"/>
    <w:rsid w:val="00B34326"/>
    <w:rsid w:val="00B402A3"/>
    <w:rsid w:val="00B42787"/>
    <w:rsid w:val="00B470FF"/>
    <w:rsid w:val="00B50E9A"/>
    <w:rsid w:val="00B5166B"/>
    <w:rsid w:val="00B51BEE"/>
    <w:rsid w:val="00B528A4"/>
    <w:rsid w:val="00B53041"/>
    <w:rsid w:val="00B54682"/>
    <w:rsid w:val="00B55841"/>
    <w:rsid w:val="00B73B1C"/>
    <w:rsid w:val="00B748FE"/>
    <w:rsid w:val="00B763FC"/>
    <w:rsid w:val="00B77ECA"/>
    <w:rsid w:val="00B81518"/>
    <w:rsid w:val="00B82AAD"/>
    <w:rsid w:val="00B845E5"/>
    <w:rsid w:val="00B87377"/>
    <w:rsid w:val="00B966C5"/>
    <w:rsid w:val="00BA0AE1"/>
    <w:rsid w:val="00BB05B3"/>
    <w:rsid w:val="00BB17E8"/>
    <w:rsid w:val="00BB44BF"/>
    <w:rsid w:val="00BB4F5F"/>
    <w:rsid w:val="00BB5775"/>
    <w:rsid w:val="00BB5930"/>
    <w:rsid w:val="00BB7B19"/>
    <w:rsid w:val="00BC05A3"/>
    <w:rsid w:val="00BC1641"/>
    <w:rsid w:val="00BC18D9"/>
    <w:rsid w:val="00BD1452"/>
    <w:rsid w:val="00BE1413"/>
    <w:rsid w:val="00BE1CB4"/>
    <w:rsid w:val="00BE3C8E"/>
    <w:rsid w:val="00BE7FAD"/>
    <w:rsid w:val="00BF0438"/>
    <w:rsid w:val="00BF6C71"/>
    <w:rsid w:val="00BF7E0C"/>
    <w:rsid w:val="00C02F0C"/>
    <w:rsid w:val="00C0335A"/>
    <w:rsid w:val="00C0484B"/>
    <w:rsid w:val="00C04DB9"/>
    <w:rsid w:val="00C0593A"/>
    <w:rsid w:val="00C07F1C"/>
    <w:rsid w:val="00C10782"/>
    <w:rsid w:val="00C1178A"/>
    <w:rsid w:val="00C12250"/>
    <w:rsid w:val="00C12538"/>
    <w:rsid w:val="00C13769"/>
    <w:rsid w:val="00C16878"/>
    <w:rsid w:val="00C20114"/>
    <w:rsid w:val="00C22AC5"/>
    <w:rsid w:val="00C23EBA"/>
    <w:rsid w:val="00C2519E"/>
    <w:rsid w:val="00C25CE5"/>
    <w:rsid w:val="00C26C95"/>
    <w:rsid w:val="00C32749"/>
    <w:rsid w:val="00C37E82"/>
    <w:rsid w:val="00C62B55"/>
    <w:rsid w:val="00C63CA0"/>
    <w:rsid w:val="00C64358"/>
    <w:rsid w:val="00C678C9"/>
    <w:rsid w:val="00C67D94"/>
    <w:rsid w:val="00C72039"/>
    <w:rsid w:val="00C72B54"/>
    <w:rsid w:val="00C74BD0"/>
    <w:rsid w:val="00C81283"/>
    <w:rsid w:val="00C91FEF"/>
    <w:rsid w:val="00C96DDE"/>
    <w:rsid w:val="00CA2592"/>
    <w:rsid w:val="00CA4434"/>
    <w:rsid w:val="00CA690B"/>
    <w:rsid w:val="00CB1458"/>
    <w:rsid w:val="00CB5D25"/>
    <w:rsid w:val="00CC21F0"/>
    <w:rsid w:val="00CC5D03"/>
    <w:rsid w:val="00CD1CCB"/>
    <w:rsid w:val="00CE0326"/>
    <w:rsid w:val="00CE4EAA"/>
    <w:rsid w:val="00CE519A"/>
    <w:rsid w:val="00CF009F"/>
    <w:rsid w:val="00CF06E9"/>
    <w:rsid w:val="00CF129B"/>
    <w:rsid w:val="00CF22A0"/>
    <w:rsid w:val="00CF45D0"/>
    <w:rsid w:val="00CF4674"/>
    <w:rsid w:val="00CF4E8B"/>
    <w:rsid w:val="00CF6458"/>
    <w:rsid w:val="00D0207B"/>
    <w:rsid w:val="00D02F52"/>
    <w:rsid w:val="00D04E4E"/>
    <w:rsid w:val="00D071A7"/>
    <w:rsid w:val="00D107A1"/>
    <w:rsid w:val="00D12CD5"/>
    <w:rsid w:val="00D206DA"/>
    <w:rsid w:val="00D21C20"/>
    <w:rsid w:val="00D3136A"/>
    <w:rsid w:val="00D35374"/>
    <w:rsid w:val="00D36642"/>
    <w:rsid w:val="00D36D6D"/>
    <w:rsid w:val="00D40A4D"/>
    <w:rsid w:val="00D42592"/>
    <w:rsid w:val="00D44547"/>
    <w:rsid w:val="00D46D7F"/>
    <w:rsid w:val="00D507A6"/>
    <w:rsid w:val="00D50C71"/>
    <w:rsid w:val="00D51C74"/>
    <w:rsid w:val="00D577F2"/>
    <w:rsid w:val="00D615C7"/>
    <w:rsid w:val="00D62EF5"/>
    <w:rsid w:val="00D65A6A"/>
    <w:rsid w:val="00D7181B"/>
    <w:rsid w:val="00D71AAB"/>
    <w:rsid w:val="00D7368E"/>
    <w:rsid w:val="00D73A9A"/>
    <w:rsid w:val="00D85EA3"/>
    <w:rsid w:val="00D860A2"/>
    <w:rsid w:val="00D87ED3"/>
    <w:rsid w:val="00D9200D"/>
    <w:rsid w:val="00D9387A"/>
    <w:rsid w:val="00D94E72"/>
    <w:rsid w:val="00D95AC8"/>
    <w:rsid w:val="00DA6F4B"/>
    <w:rsid w:val="00DB5E7B"/>
    <w:rsid w:val="00DB6741"/>
    <w:rsid w:val="00DB7A5D"/>
    <w:rsid w:val="00DC0166"/>
    <w:rsid w:val="00DC26EC"/>
    <w:rsid w:val="00DC27C9"/>
    <w:rsid w:val="00DC6F67"/>
    <w:rsid w:val="00DD0415"/>
    <w:rsid w:val="00DD29FF"/>
    <w:rsid w:val="00DD2F5F"/>
    <w:rsid w:val="00DD61F9"/>
    <w:rsid w:val="00DD7003"/>
    <w:rsid w:val="00DE37B4"/>
    <w:rsid w:val="00DE3AFE"/>
    <w:rsid w:val="00DE60AF"/>
    <w:rsid w:val="00DF2EDD"/>
    <w:rsid w:val="00DF5252"/>
    <w:rsid w:val="00E10D8D"/>
    <w:rsid w:val="00E13926"/>
    <w:rsid w:val="00E148F5"/>
    <w:rsid w:val="00E16F44"/>
    <w:rsid w:val="00E2149A"/>
    <w:rsid w:val="00E3332D"/>
    <w:rsid w:val="00E33B3F"/>
    <w:rsid w:val="00E4164D"/>
    <w:rsid w:val="00E422E0"/>
    <w:rsid w:val="00E43489"/>
    <w:rsid w:val="00E43F4B"/>
    <w:rsid w:val="00E44318"/>
    <w:rsid w:val="00E5363F"/>
    <w:rsid w:val="00E54DDA"/>
    <w:rsid w:val="00E5678C"/>
    <w:rsid w:val="00E56F74"/>
    <w:rsid w:val="00E644D0"/>
    <w:rsid w:val="00E65B96"/>
    <w:rsid w:val="00E66EEC"/>
    <w:rsid w:val="00E704A4"/>
    <w:rsid w:val="00E72FE3"/>
    <w:rsid w:val="00E7327D"/>
    <w:rsid w:val="00E736CF"/>
    <w:rsid w:val="00E845B2"/>
    <w:rsid w:val="00E8471A"/>
    <w:rsid w:val="00E90E3F"/>
    <w:rsid w:val="00E94F31"/>
    <w:rsid w:val="00E97C6C"/>
    <w:rsid w:val="00E97DE6"/>
    <w:rsid w:val="00EB6F09"/>
    <w:rsid w:val="00EC0522"/>
    <w:rsid w:val="00EC0F36"/>
    <w:rsid w:val="00ED05C2"/>
    <w:rsid w:val="00ED2054"/>
    <w:rsid w:val="00ED7DE1"/>
    <w:rsid w:val="00EE542A"/>
    <w:rsid w:val="00EF57CE"/>
    <w:rsid w:val="00F02720"/>
    <w:rsid w:val="00F050BB"/>
    <w:rsid w:val="00F06DC7"/>
    <w:rsid w:val="00F102C7"/>
    <w:rsid w:val="00F1036B"/>
    <w:rsid w:val="00F121FC"/>
    <w:rsid w:val="00F15BE1"/>
    <w:rsid w:val="00F21A09"/>
    <w:rsid w:val="00F25CD5"/>
    <w:rsid w:val="00F356AC"/>
    <w:rsid w:val="00F377BB"/>
    <w:rsid w:val="00F37F7A"/>
    <w:rsid w:val="00F44D53"/>
    <w:rsid w:val="00F47A30"/>
    <w:rsid w:val="00F53901"/>
    <w:rsid w:val="00F53AD5"/>
    <w:rsid w:val="00F55967"/>
    <w:rsid w:val="00F65160"/>
    <w:rsid w:val="00F66713"/>
    <w:rsid w:val="00F7012D"/>
    <w:rsid w:val="00F73A44"/>
    <w:rsid w:val="00F763DA"/>
    <w:rsid w:val="00F77512"/>
    <w:rsid w:val="00F81A1A"/>
    <w:rsid w:val="00F8579E"/>
    <w:rsid w:val="00F863D6"/>
    <w:rsid w:val="00F8713C"/>
    <w:rsid w:val="00F918A1"/>
    <w:rsid w:val="00F957B5"/>
    <w:rsid w:val="00FA5DD8"/>
    <w:rsid w:val="00FA64C1"/>
    <w:rsid w:val="00FA782D"/>
    <w:rsid w:val="00FB0CDB"/>
    <w:rsid w:val="00FB1B1A"/>
    <w:rsid w:val="00FB75E4"/>
    <w:rsid w:val="00FC4B0D"/>
    <w:rsid w:val="00FC691C"/>
    <w:rsid w:val="00FD1EBA"/>
    <w:rsid w:val="00FD5356"/>
    <w:rsid w:val="00FE6FC5"/>
    <w:rsid w:val="00FF262E"/>
    <w:rsid w:val="00FF6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CEC81"/>
  <w15:chartTrackingRefBased/>
  <w15:docId w15:val="{61A4DE5A-626E-40D0-84B2-C9AFE679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C9"/>
  </w:style>
  <w:style w:type="paragraph" w:styleId="Heading1">
    <w:name w:val="heading 1"/>
    <w:basedOn w:val="Normal"/>
    <w:next w:val="Normal"/>
    <w:link w:val="Heading1Char"/>
    <w:uiPriority w:val="9"/>
    <w:qFormat/>
    <w:rsid w:val="00086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53E"/>
  </w:style>
  <w:style w:type="paragraph" w:styleId="Footer">
    <w:name w:val="footer"/>
    <w:basedOn w:val="Normal"/>
    <w:link w:val="FooterChar"/>
    <w:uiPriority w:val="99"/>
    <w:unhideWhenUsed/>
    <w:rsid w:val="002D0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53E"/>
  </w:style>
  <w:style w:type="character" w:customStyle="1" w:styleId="margin-right-lg">
    <w:name w:val="margin-right-lg"/>
    <w:basedOn w:val="DefaultParagraphFont"/>
    <w:rsid w:val="002D053E"/>
  </w:style>
  <w:style w:type="table" w:styleId="TableGrid">
    <w:name w:val="Table Grid"/>
    <w:basedOn w:val="TableNormal"/>
    <w:uiPriority w:val="39"/>
    <w:rsid w:val="002D0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65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DF5252"/>
    <w:pPr>
      <w:ind w:left="720"/>
      <w:contextualSpacing/>
    </w:pPr>
  </w:style>
  <w:style w:type="paragraph" w:styleId="BalloonText">
    <w:name w:val="Balloon Text"/>
    <w:basedOn w:val="Normal"/>
    <w:link w:val="BalloonTextChar"/>
    <w:uiPriority w:val="99"/>
    <w:semiHidden/>
    <w:unhideWhenUsed/>
    <w:rsid w:val="00DF5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252"/>
    <w:rPr>
      <w:rFonts w:ascii="Segoe UI" w:hAnsi="Segoe UI" w:cs="Segoe UI"/>
      <w:sz w:val="18"/>
      <w:szCs w:val="18"/>
    </w:rPr>
  </w:style>
  <w:style w:type="character" w:styleId="Hyperlink">
    <w:name w:val="Hyperlink"/>
    <w:basedOn w:val="DefaultParagraphFont"/>
    <w:uiPriority w:val="99"/>
    <w:unhideWhenUsed/>
    <w:rsid w:val="00DF5252"/>
    <w:rPr>
      <w:color w:val="0563C1" w:themeColor="hyperlink"/>
      <w:u w:val="single"/>
    </w:rPr>
  </w:style>
  <w:style w:type="paragraph" w:styleId="NormalWeb">
    <w:name w:val="Normal (Web)"/>
    <w:basedOn w:val="Normal"/>
    <w:uiPriority w:val="99"/>
    <w:semiHidden/>
    <w:unhideWhenUsed/>
    <w:rsid w:val="00D20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67C9"/>
    <w:rPr>
      <w:rFonts w:asciiTheme="majorHAnsi" w:eastAsiaTheme="majorEastAsia" w:hAnsiTheme="majorHAnsi" w:cstheme="majorBidi"/>
      <w:color w:val="2F5496" w:themeColor="accent1" w:themeShade="BF"/>
      <w:sz w:val="32"/>
      <w:szCs w:val="32"/>
    </w:rPr>
  </w:style>
  <w:style w:type="table" w:styleId="GridTable6Colorful-Accent5">
    <w:name w:val="Grid Table 6 Colorful Accent 5"/>
    <w:basedOn w:val="TableNormal"/>
    <w:uiPriority w:val="51"/>
    <w:rsid w:val="00C1376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B1237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FF66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47A3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343A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3AA0"/>
    <w:rPr>
      <w:sz w:val="20"/>
      <w:szCs w:val="20"/>
    </w:rPr>
  </w:style>
  <w:style w:type="character" w:styleId="EndnoteReference">
    <w:name w:val="endnote reference"/>
    <w:basedOn w:val="DefaultParagraphFont"/>
    <w:uiPriority w:val="99"/>
    <w:semiHidden/>
    <w:unhideWhenUsed/>
    <w:rsid w:val="00343AA0"/>
    <w:rPr>
      <w:vertAlign w:val="superscript"/>
    </w:rPr>
  </w:style>
  <w:style w:type="paragraph" w:styleId="FootnoteText">
    <w:name w:val="footnote text"/>
    <w:basedOn w:val="Normal"/>
    <w:link w:val="FootnoteTextChar"/>
    <w:uiPriority w:val="99"/>
    <w:semiHidden/>
    <w:unhideWhenUsed/>
    <w:rsid w:val="00343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3AA0"/>
    <w:rPr>
      <w:sz w:val="20"/>
      <w:szCs w:val="20"/>
    </w:rPr>
  </w:style>
  <w:style w:type="character" w:styleId="FootnoteReference">
    <w:name w:val="footnote reference"/>
    <w:basedOn w:val="DefaultParagraphFont"/>
    <w:uiPriority w:val="99"/>
    <w:semiHidden/>
    <w:unhideWhenUsed/>
    <w:rsid w:val="00343AA0"/>
    <w:rPr>
      <w:vertAlign w:val="superscript"/>
    </w:rPr>
  </w:style>
  <w:style w:type="table" w:styleId="GridTable3-Accent5">
    <w:name w:val="Grid Table 3 Accent 5"/>
    <w:basedOn w:val="TableNormal"/>
    <w:uiPriority w:val="48"/>
    <w:rsid w:val="009C1A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PlaceholderText">
    <w:name w:val="Placeholder Text"/>
    <w:basedOn w:val="DefaultParagraphFont"/>
    <w:uiPriority w:val="99"/>
    <w:semiHidden/>
    <w:rsid w:val="00CF6458"/>
    <w:rPr>
      <w:color w:val="808080"/>
    </w:rPr>
  </w:style>
  <w:style w:type="table" w:styleId="ListTable1Light-Accent5">
    <w:name w:val="List Table 1 Light Accent 5"/>
    <w:basedOn w:val="TableNormal"/>
    <w:uiPriority w:val="46"/>
    <w:rsid w:val="00A110AB"/>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A110AB"/>
    <w:rPr>
      <w:sz w:val="16"/>
      <w:szCs w:val="16"/>
    </w:rPr>
  </w:style>
  <w:style w:type="paragraph" w:styleId="CommentText">
    <w:name w:val="annotation text"/>
    <w:basedOn w:val="Normal"/>
    <w:link w:val="CommentTextChar"/>
    <w:uiPriority w:val="99"/>
    <w:semiHidden/>
    <w:unhideWhenUsed/>
    <w:rsid w:val="00A110AB"/>
    <w:pPr>
      <w:spacing w:line="240" w:lineRule="auto"/>
    </w:pPr>
    <w:rPr>
      <w:sz w:val="20"/>
      <w:szCs w:val="20"/>
    </w:rPr>
  </w:style>
  <w:style w:type="character" w:customStyle="1" w:styleId="CommentTextChar">
    <w:name w:val="Comment Text Char"/>
    <w:basedOn w:val="DefaultParagraphFont"/>
    <w:link w:val="CommentText"/>
    <w:uiPriority w:val="99"/>
    <w:semiHidden/>
    <w:rsid w:val="00A110AB"/>
    <w:rPr>
      <w:sz w:val="20"/>
      <w:szCs w:val="20"/>
    </w:rPr>
  </w:style>
  <w:style w:type="character" w:customStyle="1" w:styleId="Heading2Char">
    <w:name w:val="Heading 2 Char"/>
    <w:basedOn w:val="DefaultParagraphFont"/>
    <w:link w:val="Heading2"/>
    <w:uiPriority w:val="9"/>
    <w:rsid w:val="00A110A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110AB"/>
    <w:pPr>
      <w:spacing w:after="0" w:line="240" w:lineRule="auto"/>
    </w:pPr>
  </w:style>
  <w:style w:type="paragraph" w:styleId="Subtitle">
    <w:name w:val="Subtitle"/>
    <w:basedOn w:val="Normal"/>
    <w:next w:val="Normal"/>
    <w:link w:val="SubtitleChar"/>
    <w:uiPriority w:val="11"/>
    <w:qFormat/>
    <w:rsid w:val="00A11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10AB"/>
    <w:rPr>
      <w:rFonts w:eastAsiaTheme="minorEastAsia"/>
      <w:color w:val="5A5A5A" w:themeColor="text1" w:themeTint="A5"/>
      <w:spacing w:val="15"/>
    </w:rPr>
  </w:style>
  <w:style w:type="paragraph" w:styleId="Title">
    <w:name w:val="Title"/>
    <w:basedOn w:val="Normal"/>
    <w:next w:val="Normal"/>
    <w:link w:val="TitleChar"/>
    <w:uiPriority w:val="10"/>
    <w:qFormat/>
    <w:rsid w:val="00A11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0A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110AB"/>
    <w:rPr>
      <w:b/>
      <w:bCs/>
      <w:i/>
      <w:iCs/>
      <w:spacing w:val="5"/>
    </w:rPr>
  </w:style>
  <w:style w:type="table" w:styleId="TableGridLight">
    <w:name w:val="Grid Table Light"/>
    <w:basedOn w:val="TableNormal"/>
    <w:uiPriority w:val="40"/>
    <w:rsid w:val="00A110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110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110AB"/>
    <w:rPr>
      <w:color w:val="605E5C"/>
      <w:shd w:val="clear" w:color="auto" w:fill="E1DFDD"/>
    </w:rPr>
  </w:style>
  <w:style w:type="table" w:styleId="GridTable5Dark">
    <w:name w:val="Grid Table 5 Dark"/>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6">
    <w:name w:val="Grid Table 2 Accent 6"/>
    <w:basedOn w:val="TableNormal"/>
    <w:uiPriority w:val="47"/>
    <w:rsid w:val="00A110A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A110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110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110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A110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ommentSubject">
    <w:name w:val="annotation subject"/>
    <w:basedOn w:val="CommentText"/>
    <w:next w:val="CommentText"/>
    <w:link w:val="CommentSubjectChar"/>
    <w:uiPriority w:val="99"/>
    <w:semiHidden/>
    <w:unhideWhenUsed/>
    <w:rsid w:val="00A110AB"/>
    <w:rPr>
      <w:b/>
      <w:bCs/>
    </w:rPr>
  </w:style>
  <w:style w:type="character" w:customStyle="1" w:styleId="CommentSubjectChar">
    <w:name w:val="Comment Subject Char"/>
    <w:basedOn w:val="CommentTextChar"/>
    <w:link w:val="CommentSubject"/>
    <w:uiPriority w:val="99"/>
    <w:semiHidden/>
    <w:rsid w:val="00A110AB"/>
    <w:rPr>
      <w:b/>
      <w:bCs/>
      <w:sz w:val="20"/>
      <w:szCs w:val="20"/>
    </w:rPr>
  </w:style>
  <w:style w:type="character" w:customStyle="1" w:styleId="apple-tab-span">
    <w:name w:val="apple-tab-span"/>
    <w:basedOn w:val="DefaultParagraphFont"/>
    <w:rsid w:val="00A110AB"/>
  </w:style>
  <w:style w:type="paragraph" w:customStyle="1" w:styleId="HeadingZM">
    <w:name w:val="Heading ZM"/>
    <w:basedOn w:val="Heading1"/>
    <w:link w:val="HeadingZMChar"/>
    <w:qFormat/>
    <w:rsid w:val="0083349F"/>
    <w:pPr>
      <w:spacing w:line="276" w:lineRule="auto"/>
      <w:jc w:val="both"/>
    </w:pPr>
    <w:rPr>
      <w:rFonts w:ascii="Helvetica" w:hAnsi="Helvetica" w:cs="Helvetica"/>
      <w:b/>
      <w:bCs/>
      <w:sz w:val="28"/>
      <w:szCs w:val="24"/>
    </w:rPr>
  </w:style>
  <w:style w:type="character" w:customStyle="1" w:styleId="HeadingZMChar">
    <w:name w:val="Heading ZM Char"/>
    <w:basedOn w:val="Heading1Char"/>
    <w:link w:val="HeadingZM"/>
    <w:rsid w:val="0083349F"/>
    <w:rPr>
      <w:rFonts w:ascii="Helvetica" w:eastAsiaTheme="majorEastAsia" w:hAnsi="Helvetica" w:cs="Helvetica"/>
      <w:b/>
      <w:bCs/>
      <w:color w:val="2F5496" w:themeColor="accent1" w:themeShade="BF"/>
      <w:sz w:val="28"/>
      <w:szCs w:val="24"/>
    </w:rPr>
  </w:style>
  <w:style w:type="paragraph" w:styleId="Revision">
    <w:name w:val="Revision"/>
    <w:hidden/>
    <w:uiPriority w:val="99"/>
    <w:semiHidden/>
    <w:rsid w:val="005F4DCB"/>
    <w:pPr>
      <w:spacing w:after="0" w:line="240" w:lineRule="auto"/>
    </w:pPr>
  </w:style>
  <w:style w:type="paragraph" w:styleId="TOCHeading">
    <w:name w:val="TOC Heading"/>
    <w:basedOn w:val="Heading1"/>
    <w:next w:val="Normal"/>
    <w:uiPriority w:val="39"/>
    <w:unhideWhenUsed/>
    <w:qFormat/>
    <w:rsid w:val="005F2D26"/>
    <w:pPr>
      <w:outlineLvl w:val="9"/>
    </w:pPr>
  </w:style>
  <w:style w:type="paragraph" w:styleId="TOC1">
    <w:name w:val="toc 1"/>
    <w:basedOn w:val="Normal"/>
    <w:next w:val="Normal"/>
    <w:autoRedefine/>
    <w:uiPriority w:val="39"/>
    <w:unhideWhenUsed/>
    <w:rsid w:val="005F2D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8194">
      <w:bodyDiv w:val="1"/>
      <w:marLeft w:val="0"/>
      <w:marRight w:val="0"/>
      <w:marTop w:val="0"/>
      <w:marBottom w:val="0"/>
      <w:divBdr>
        <w:top w:val="none" w:sz="0" w:space="0" w:color="auto"/>
        <w:left w:val="none" w:sz="0" w:space="0" w:color="auto"/>
        <w:bottom w:val="none" w:sz="0" w:space="0" w:color="auto"/>
        <w:right w:val="none" w:sz="0" w:space="0" w:color="auto"/>
      </w:divBdr>
    </w:div>
    <w:div w:id="83498010">
      <w:bodyDiv w:val="1"/>
      <w:marLeft w:val="0"/>
      <w:marRight w:val="0"/>
      <w:marTop w:val="0"/>
      <w:marBottom w:val="0"/>
      <w:divBdr>
        <w:top w:val="none" w:sz="0" w:space="0" w:color="auto"/>
        <w:left w:val="none" w:sz="0" w:space="0" w:color="auto"/>
        <w:bottom w:val="none" w:sz="0" w:space="0" w:color="auto"/>
        <w:right w:val="none" w:sz="0" w:space="0" w:color="auto"/>
      </w:divBdr>
    </w:div>
    <w:div w:id="95946010">
      <w:bodyDiv w:val="1"/>
      <w:marLeft w:val="0"/>
      <w:marRight w:val="0"/>
      <w:marTop w:val="0"/>
      <w:marBottom w:val="0"/>
      <w:divBdr>
        <w:top w:val="none" w:sz="0" w:space="0" w:color="auto"/>
        <w:left w:val="none" w:sz="0" w:space="0" w:color="auto"/>
        <w:bottom w:val="none" w:sz="0" w:space="0" w:color="auto"/>
        <w:right w:val="none" w:sz="0" w:space="0" w:color="auto"/>
      </w:divBdr>
      <w:divsChild>
        <w:div w:id="658655050">
          <w:marLeft w:val="547"/>
          <w:marRight w:val="0"/>
          <w:marTop w:val="0"/>
          <w:marBottom w:val="0"/>
          <w:divBdr>
            <w:top w:val="none" w:sz="0" w:space="0" w:color="auto"/>
            <w:left w:val="none" w:sz="0" w:space="0" w:color="auto"/>
            <w:bottom w:val="none" w:sz="0" w:space="0" w:color="auto"/>
            <w:right w:val="none" w:sz="0" w:space="0" w:color="auto"/>
          </w:divBdr>
        </w:div>
      </w:divsChild>
    </w:div>
    <w:div w:id="105660364">
      <w:bodyDiv w:val="1"/>
      <w:marLeft w:val="0"/>
      <w:marRight w:val="0"/>
      <w:marTop w:val="0"/>
      <w:marBottom w:val="0"/>
      <w:divBdr>
        <w:top w:val="none" w:sz="0" w:space="0" w:color="auto"/>
        <w:left w:val="none" w:sz="0" w:space="0" w:color="auto"/>
        <w:bottom w:val="none" w:sz="0" w:space="0" w:color="auto"/>
        <w:right w:val="none" w:sz="0" w:space="0" w:color="auto"/>
      </w:divBdr>
    </w:div>
    <w:div w:id="226647390">
      <w:bodyDiv w:val="1"/>
      <w:marLeft w:val="0"/>
      <w:marRight w:val="0"/>
      <w:marTop w:val="0"/>
      <w:marBottom w:val="0"/>
      <w:divBdr>
        <w:top w:val="none" w:sz="0" w:space="0" w:color="auto"/>
        <w:left w:val="none" w:sz="0" w:space="0" w:color="auto"/>
        <w:bottom w:val="none" w:sz="0" w:space="0" w:color="auto"/>
        <w:right w:val="none" w:sz="0" w:space="0" w:color="auto"/>
      </w:divBdr>
    </w:div>
    <w:div w:id="237902687">
      <w:bodyDiv w:val="1"/>
      <w:marLeft w:val="0"/>
      <w:marRight w:val="0"/>
      <w:marTop w:val="0"/>
      <w:marBottom w:val="0"/>
      <w:divBdr>
        <w:top w:val="none" w:sz="0" w:space="0" w:color="auto"/>
        <w:left w:val="none" w:sz="0" w:space="0" w:color="auto"/>
        <w:bottom w:val="none" w:sz="0" w:space="0" w:color="auto"/>
        <w:right w:val="none" w:sz="0" w:space="0" w:color="auto"/>
      </w:divBdr>
    </w:div>
    <w:div w:id="252056086">
      <w:bodyDiv w:val="1"/>
      <w:marLeft w:val="0"/>
      <w:marRight w:val="0"/>
      <w:marTop w:val="0"/>
      <w:marBottom w:val="0"/>
      <w:divBdr>
        <w:top w:val="none" w:sz="0" w:space="0" w:color="auto"/>
        <w:left w:val="none" w:sz="0" w:space="0" w:color="auto"/>
        <w:bottom w:val="none" w:sz="0" w:space="0" w:color="auto"/>
        <w:right w:val="none" w:sz="0" w:space="0" w:color="auto"/>
      </w:divBdr>
    </w:div>
    <w:div w:id="313680825">
      <w:bodyDiv w:val="1"/>
      <w:marLeft w:val="0"/>
      <w:marRight w:val="0"/>
      <w:marTop w:val="0"/>
      <w:marBottom w:val="0"/>
      <w:divBdr>
        <w:top w:val="none" w:sz="0" w:space="0" w:color="auto"/>
        <w:left w:val="none" w:sz="0" w:space="0" w:color="auto"/>
        <w:bottom w:val="none" w:sz="0" w:space="0" w:color="auto"/>
        <w:right w:val="none" w:sz="0" w:space="0" w:color="auto"/>
      </w:divBdr>
    </w:div>
    <w:div w:id="377902866">
      <w:bodyDiv w:val="1"/>
      <w:marLeft w:val="0"/>
      <w:marRight w:val="0"/>
      <w:marTop w:val="0"/>
      <w:marBottom w:val="0"/>
      <w:divBdr>
        <w:top w:val="none" w:sz="0" w:space="0" w:color="auto"/>
        <w:left w:val="none" w:sz="0" w:space="0" w:color="auto"/>
        <w:bottom w:val="none" w:sz="0" w:space="0" w:color="auto"/>
        <w:right w:val="none" w:sz="0" w:space="0" w:color="auto"/>
      </w:divBdr>
      <w:divsChild>
        <w:div w:id="266427989">
          <w:marLeft w:val="547"/>
          <w:marRight w:val="0"/>
          <w:marTop w:val="0"/>
          <w:marBottom w:val="0"/>
          <w:divBdr>
            <w:top w:val="none" w:sz="0" w:space="0" w:color="auto"/>
            <w:left w:val="none" w:sz="0" w:space="0" w:color="auto"/>
            <w:bottom w:val="none" w:sz="0" w:space="0" w:color="auto"/>
            <w:right w:val="none" w:sz="0" w:space="0" w:color="auto"/>
          </w:divBdr>
        </w:div>
      </w:divsChild>
    </w:div>
    <w:div w:id="555429723">
      <w:bodyDiv w:val="1"/>
      <w:marLeft w:val="0"/>
      <w:marRight w:val="0"/>
      <w:marTop w:val="0"/>
      <w:marBottom w:val="0"/>
      <w:divBdr>
        <w:top w:val="none" w:sz="0" w:space="0" w:color="auto"/>
        <w:left w:val="none" w:sz="0" w:space="0" w:color="auto"/>
        <w:bottom w:val="none" w:sz="0" w:space="0" w:color="auto"/>
        <w:right w:val="none" w:sz="0" w:space="0" w:color="auto"/>
      </w:divBdr>
    </w:div>
    <w:div w:id="682173506">
      <w:bodyDiv w:val="1"/>
      <w:marLeft w:val="0"/>
      <w:marRight w:val="0"/>
      <w:marTop w:val="0"/>
      <w:marBottom w:val="0"/>
      <w:divBdr>
        <w:top w:val="none" w:sz="0" w:space="0" w:color="auto"/>
        <w:left w:val="none" w:sz="0" w:space="0" w:color="auto"/>
        <w:bottom w:val="none" w:sz="0" w:space="0" w:color="auto"/>
        <w:right w:val="none" w:sz="0" w:space="0" w:color="auto"/>
      </w:divBdr>
      <w:divsChild>
        <w:div w:id="2069378323">
          <w:marLeft w:val="547"/>
          <w:marRight w:val="0"/>
          <w:marTop w:val="0"/>
          <w:marBottom w:val="0"/>
          <w:divBdr>
            <w:top w:val="none" w:sz="0" w:space="0" w:color="auto"/>
            <w:left w:val="none" w:sz="0" w:space="0" w:color="auto"/>
            <w:bottom w:val="none" w:sz="0" w:space="0" w:color="auto"/>
            <w:right w:val="none" w:sz="0" w:space="0" w:color="auto"/>
          </w:divBdr>
        </w:div>
      </w:divsChild>
    </w:div>
    <w:div w:id="798494213">
      <w:bodyDiv w:val="1"/>
      <w:marLeft w:val="0"/>
      <w:marRight w:val="0"/>
      <w:marTop w:val="0"/>
      <w:marBottom w:val="0"/>
      <w:divBdr>
        <w:top w:val="none" w:sz="0" w:space="0" w:color="auto"/>
        <w:left w:val="none" w:sz="0" w:space="0" w:color="auto"/>
        <w:bottom w:val="none" w:sz="0" w:space="0" w:color="auto"/>
        <w:right w:val="none" w:sz="0" w:space="0" w:color="auto"/>
      </w:divBdr>
      <w:divsChild>
        <w:div w:id="1899782225">
          <w:marLeft w:val="547"/>
          <w:marRight w:val="0"/>
          <w:marTop w:val="0"/>
          <w:marBottom w:val="0"/>
          <w:divBdr>
            <w:top w:val="none" w:sz="0" w:space="0" w:color="auto"/>
            <w:left w:val="none" w:sz="0" w:space="0" w:color="auto"/>
            <w:bottom w:val="none" w:sz="0" w:space="0" w:color="auto"/>
            <w:right w:val="none" w:sz="0" w:space="0" w:color="auto"/>
          </w:divBdr>
        </w:div>
      </w:divsChild>
    </w:div>
    <w:div w:id="808017482">
      <w:bodyDiv w:val="1"/>
      <w:marLeft w:val="0"/>
      <w:marRight w:val="0"/>
      <w:marTop w:val="0"/>
      <w:marBottom w:val="0"/>
      <w:divBdr>
        <w:top w:val="none" w:sz="0" w:space="0" w:color="auto"/>
        <w:left w:val="none" w:sz="0" w:space="0" w:color="auto"/>
        <w:bottom w:val="none" w:sz="0" w:space="0" w:color="auto"/>
        <w:right w:val="none" w:sz="0" w:space="0" w:color="auto"/>
      </w:divBdr>
    </w:div>
    <w:div w:id="823274471">
      <w:bodyDiv w:val="1"/>
      <w:marLeft w:val="0"/>
      <w:marRight w:val="0"/>
      <w:marTop w:val="0"/>
      <w:marBottom w:val="0"/>
      <w:divBdr>
        <w:top w:val="none" w:sz="0" w:space="0" w:color="auto"/>
        <w:left w:val="none" w:sz="0" w:space="0" w:color="auto"/>
        <w:bottom w:val="none" w:sz="0" w:space="0" w:color="auto"/>
        <w:right w:val="none" w:sz="0" w:space="0" w:color="auto"/>
      </w:divBdr>
    </w:div>
    <w:div w:id="847984353">
      <w:bodyDiv w:val="1"/>
      <w:marLeft w:val="0"/>
      <w:marRight w:val="0"/>
      <w:marTop w:val="0"/>
      <w:marBottom w:val="0"/>
      <w:divBdr>
        <w:top w:val="none" w:sz="0" w:space="0" w:color="auto"/>
        <w:left w:val="none" w:sz="0" w:space="0" w:color="auto"/>
        <w:bottom w:val="none" w:sz="0" w:space="0" w:color="auto"/>
        <w:right w:val="none" w:sz="0" w:space="0" w:color="auto"/>
      </w:divBdr>
    </w:div>
    <w:div w:id="942107415">
      <w:bodyDiv w:val="1"/>
      <w:marLeft w:val="0"/>
      <w:marRight w:val="0"/>
      <w:marTop w:val="0"/>
      <w:marBottom w:val="0"/>
      <w:divBdr>
        <w:top w:val="none" w:sz="0" w:space="0" w:color="auto"/>
        <w:left w:val="none" w:sz="0" w:space="0" w:color="auto"/>
        <w:bottom w:val="none" w:sz="0" w:space="0" w:color="auto"/>
        <w:right w:val="none" w:sz="0" w:space="0" w:color="auto"/>
      </w:divBdr>
      <w:divsChild>
        <w:div w:id="568805169">
          <w:marLeft w:val="547"/>
          <w:marRight w:val="0"/>
          <w:marTop w:val="0"/>
          <w:marBottom w:val="0"/>
          <w:divBdr>
            <w:top w:val="none" w:sz="0" w:space="0" w:color="auto"/>
            <w:left w:val="none" w:sz="0" w:space="0" w:color="auto"/>
            <w:bottom w:val="none" w:sz="0" w:space="0" w:color="auto"/>
            <w:right w:val="none" w:sz="0" w:space="0" w:color="auto"/>
          </w:divBdr>
        </w:div>
      </w:divsChild>
    </w:div>
    <w:div w:id="1035084930">
      <w:bodyDiv w:val="1"/>
      <w:marLeft w:val="0"/>
      <w:marRight w:val="0"/>
      <w:marTop w:val="0"/>
      <w:marBottom w:val="0"/>
      <w:divBdr>
        <w:top w:val="none" w:sz="0" w:space="0" w:color="auto"/>
        <w:left w:val="none" w:sz="0" w:space="0" w:color="auto"/>
        <w:bottom w:val="none" w:sz="0" w:space="0" w:color="auto"/>
        <w:right w:val="none" w:sz="0" w:space="0" w:color="auto"/>
      </w:divBdr>
    </w:div>
    <w:div w:id="1116172256">
      <w:bodyDiv w:val="1"/>
      <w:marLeft w:val="0"/>
      <w:marRight w:val="0"/>
      <w:marTop w:val="0"/>
      <w:marBottom w:val="0"/>
      <w:divBdr>
        <w:top w:val="none" w:sz="0" w:space="0" w:color="auto"/>
        <w:left w:val="none" w:sz="0" w:space="0" w:color="auto"/>
        <w:bottom w:val="none" w:sz="0" w:space="0" w:color="auto"/>
        <w:right w:val="none" w:sz="0" w:space="0" w:color="auto"/>
      </w:divBdr>
    </w:div>
    <w:div w:id="1138720355">
      <w:bodyDiv w:val="1"/>
      <w:marLeft w:val="0"/>
      <w:marRight w:val="0"/>
      <w:marTop w:val="0"/>
      <w:marBottom w:val="0"/>
      <w:divBdr>
        <w:top w:val="none" w:sz="0" w:space="0" w:color="auto"/>
        <w:left w:val="none" w:sz="0" w:space="0" w:color="auto"/>
        <w:bottom w:val="none" w:sz="0" w:space="0" w:color="auto"/>
        <w:right w:val="none" w:sz="0" w:space="0" w:color="auto"/>
      </w:divBdr>
      <w:divsChild>
        <w:div w:id="1373073247">
          <w:marLeft w:val="547"/>
          <w:marRight w:val="0"/>
          <w:marTop w:val="0"/>
          <w:marBottom w:val="0"/>
          <w:divBdr>
            <w:top w:val="none" w:sz="0" w:space="0" w:color="auto"/>
            <w:left w:val="none" w:sz="0" w:space="0" w:color="auto"/>
            <w:bottom w:val="none" w:sz="0" w:space="0" w:color="auto"/>
            <w:right w:val="none" w:sz="0" w:space="0" w:color="auto"/>
          </w:divBdr>
        </w:div>
      </w:divsChild>
    </w:div>
    <w:div w:id="1174883813">
      <w:bodyDiv w:val="1"/>
      <w:marLeft w:val="0"/>
      <w:marRight w:val="0"/>
      <w:marTop w:val="0"/>
      <w:marBottom w:val="0"/>
      <w:divBdr>
        <w:top w:val="none" w:sz="0" w:space="0" w:color="auto"/>
        <w:left w:val="none" w:sz="0" w:space="0" w:color="auto"/>
        <w:bottom w:val="none" w:sz="0" w:space="0" w:color="auto"/>
        <w:right w:val="none" w:sz="0" w:space="0" w:color="auto"/>
      </w:divBdr>
      <w:divsChild>
        <w:div w:id="2103523190">
          <w:marLeft w:val="547"/>
          <w:marRight w:val="0"/>
          <w:marTop w:val="0"/>
          <w:marBottom w:val="0"/>
          <w:divBdr>
            <w:top w:val="none" w:sz="0" w:space="0" w:color="auto"/>
            <w:left w:val="none" w:sz="0" w:space="0" w:color="auto"/>
            <w:bottom w:val="none" w:sz="0" w:space="0" w:color="auto"/>
            <w:right w:val="none" w:sz="0" w:space="0" w:color="auto"/>
          </w:divBdr>
        </w:div>
      </w:divsChild>
    </w:div>
    <w:div w:id="1184826563">
      <w:bodyDiv w:val="1"/>
      <w:marLeft w:val="0"/>
      <w:marRight w:val="0"/>
      <w:marTop w:val="0"/>
      <w:marBottom w:val="0"/>
      <w:divBdr>
        <w:top w:val="none" w:sz="0" w:space="0" w:color="auto"/>
        <w:left w:val="none" w:sz="0" w:space="0" w:color="auto"/>
        <w:bottom w:val="none" w:sz="0" w:space="0" w:color="auto"/>
        <w:right w:val="none" w:sz="0" w:space="0" w:color="auto"/>
      </w:divBdr>
      <w:divsChild>
        <w:div w:id="193426585">
          <w:marLeft w:val="547"/>
          <w:marRight w:val="0"/>
          <w:marTop w:val="0"/>
          <w:marBottom w:val="0"/>
          <w:divBdr>
            <w:top w:val="none" w:sz="0" w:space="0" w:color="auto"/>
            <w:left w:val="none" w:sz="0" w:space="0" w:color="auto"/>
            <w:bottom w:val="none" w:sz="0" w:space="0" w:color="auto"/>
            <w:right w:val="none" w:sz="0" w:space="0" w:color="auto"/>
          </w:divBdr>
        </w:div>
      </w:divsChild>
    </w:div>
    <w:div w:id="1216158060">
      <w:bodyDiv w:val="1"/>
      <w:marLeft w:val="0"/>
      <w:marRight w:val="0"/>
      <w:marTop w:val="0"/>
      <w:marBottom w:val="0"/>
      <w:divBdr>
        <w:top w:val="none" w:sz="0" w:space="0" w:color="auto"/>
        <w:left w:val="none" w:sz="0" w:space="0" w:color="auto"/>
        <w:bottom w:val="none" w:sz="0" w:space="0" w:color="auto"/>
        <w:right w:val="none" w:sz="0" w:space="0" w:color="auto"/>
      </w:divBdr>
    </w:div>
    <w:div w:id="1244798787">
      <w:bodyDiv w:val="1"/>
      <w:marLeft w:val="0"/>
      <w:marRight w:val="0"/>
      <w:marTop w:val="0"/>
      <w:marBottom w:val="0"/>
      <w:divBdr>
        <w:top w:val="none" w:sz="0" w:space="0" w:color="auto"/>
        <w:left w:val="none" w:sz="0" w:space="0" w:color="auto"/>
        <w:bottom w:val="none" w:sz="0" w:space="0" w:color="auto"/>
        <w:right w:val="none" w:sz="0" w:space="0" w:color="auto"/>
      </w:divBdr>
    </w:div>
    <w:div w:id="1304655541">
      <w:bodyDiv w:val="1"/>
      <w:marLeft w:val="0"/>
      <w:marRight w:val="0"/>
      <w:marTop w:val="0"/>
      <w:marBottom w:val="0"/>
      <w:divBdr>
        <w:top w:val="none" w:sz="0" w:space="0" w:color="auto"/>
        <w:left w:val="none" w:sz="0" w:space="0" w:color="auto"/>
        <w:bottom w:val="none" w:sz="0" w:space="0" w:color="auto"/>
        <w:right w:val="none" w:sz="0" w:space="0" w:color="auto"/>
      </w:divBdr>
    </w:div>
    <w:div w:id="1328442004">
      <w:bodyDiv w:val="1"/>
      <w:marLeft w:val="0"/>
      <w:marRight w:val="0"/>
      <w:marTop w:val="0"/>
      <w:marBottom w:val="0"/>
      <w:divBdr>
        <w:top w:val="none" w:sz="0" w:space="0" w:color="auto"/>
        <w:left w:val="none" w:sz="0" w:space="0" w:color="auto"/>
        <w:bottom w:val="none" w:sz="0" w:space="0" w:color="auto"/>
        <w:right w:val="none" w:sz="0" w:space="0" w:color="auto"/>
      </w:divBdr>
    </w:div>
    <w:div w:id="1461874101">
      <w:bodyDiv w:val="1"/>
      <w:marLeft w:val="0"/>
      <w:marRight w:val="0"/>
      <w:marTop w:val="0"/>
      <w:marBottom w:val="0"/>
      <w:divBdr>
        <w:top w:val="none" w:sz="0" w:space="0" w:color="auto"/>
        <w:left w:val="none" w:sz="0" w:space="0" w:color="auto"/>
        <w:bottom w:val="none" w:sz="0" w:space="0" w:color="auto"/>
        <w:right w:val="none" w:sz="0" w:space="0" w:color="auto"/>
      </w:divBdr>
    </w:div>
    <w:div w:id="1531844405">
      <w:bodyDiv w:val="1"/>
      <w:marLeft w:val="0"/>
      <w:marRight w:val="0"/>
      <w:marTop w:val="0"/>
      <w:marBottom w:val="0"/>
      <w:divBdr>
        <w:top w:val="none" w:sz="0" w:space="0" w:color="auto"/>
        <w:left w:val="none" w:sz="0" w:space="0" w:color="auto"/>
        <w:bottom w:val="none" w:sz="0" w:space="0" w:color="auto"/>
        <w:right w:val="none" w:sz="0" w:space="0" w:color="auto"/>
      </w:divBdr>
      <w:divsChild>
        <w:div w:id="1031220646">
          <w:marLeft w:val="547"/>
          <w:marRight w:val="0"/>
          <w:marTop w:val="0"/>
          <w:marBottom w:val="0"/>
          <w:divBdr>
            <w:top w:val="none" w:sz="0" w:space="0" w:color="auto"/>
            <w:left w:val="none" w:sz="0" w:space="0" w:color="auto"/>
            <w:bottom w:val="none" w:sz="0" w:space="0" w:color="auto"/>
            <w:right w:val="none" w:sz="0" w:space="0" w:color="auto"/>
          </w:divBdr>
        </w:div>
        <w:div w:id="1144271156">
          <w:marLeft w:val="547"/>
          <w:marRight w:val="0"/>
          <w:marTop w:val="0"/>
          <w:marBottom w:val="0"/>
          <w:divBdr>
            <w:top w:val="none" w:sz="0" w:space="0" w:color="auto"/>
            <w:left w:val="none" w:sz="0" w:space="0" w:color="auto"/>
            <w:bottom w:val="none" w:sz="0" w:space="0" w:color="auto"/>
            <w:right w:val="none" w:sz="0" w:space="0" w:color="auto"/>
          </w:divBdr>
        </w:div>
        <w:div w:id="1275164169">
          <w:marLeft w:val="547"/>
          <w:marRight w:val="0"/>
          <w:marTop w:val="0"/>
          <w:marBottom w:val="0"/>
          <w:divBdr>
            <w:top w:val="none" w:sz="0" w:space="0" w:color="auto"/>
            <w:left w:val="none" w:sz="0" w:space="0" w:color="auto"/>
            <w:bottom w:val="none" w:sz="0" w:space="0" w:color="auto"/>
            <w:right w:val="none" w:sz="0" w:space="0" w:color="auto"/>
          </w:divBdr>
        </w:div>
        <w:div w:id="1355154266">
          <w:marLeft w:val="547"/>
          <w:marRight w:val="0"/>
          <w:marTop w:val="0"/>
          <w:marBottom w:val="0"/>
          <w:divBdr>
            <w:top w:val="none" w:sz="0" w:space="0" w:color="auto"/>
            <w:left w:val="none" w:sz="0" w:space="0" w:color="auto"/>
            <w:bottom w:val="none" w:sz="0" w:space="0" w:color="auto"/>
            <w:right w:val="none" w:sz="0" w:space="0" w:color="auto"/>
          </w:divBdr>
        </w:div>
        <w:div w:id="1771657186">
          <w:marLeft w:val="547"/>
          <w:marRight w:val="0"/>
          <w:marTop w:val="0"/>
          <w:marBottom w:val="0"/>
          <w:divBdr>
            <w:top w:val="none" w:sz="0" w:space="0" w:color="auto"/>
            <w:left w:val="none" w:sz="0" w:space="0" w:color="auto"/>
            <w:bottom w:val="none" w:sz="0" w:space="0" w:color="auto"/>
            <w:right w:val="none" w:sz="0" w:space="0" w:color="auto"/>
          </w:divBdr>
        </w:div>
        <w:div w:id="2009745993">
          <w:marLeft w:val="547"/>
          <w:marRight w:val="0"/>
          <w:marTop w:val="0"/>
          <w:marBottom w:val="0"/>
          <w:divBdr>
            <w:top w:val="none" w:sz="0" w:space="0" w:color="auto"/>
            <w:left w:val="none" w:sz="0" w:space="0" w:color="auto"/>
            <w:bottom w:val="none" w:sz="0" w:space="0" w:color="auto"/>
            <w:right w:val="none" w:sz="0" w:space="0" w:color="auto"/>
          </w:divBdr>
        </w:div>
      </w:divsChild>
    </w:div>
    <w:div w:id="1550651251">
      <w:bodyDiv w:val="1"/>
      <w:marLeft w:val="0"/>
      <w:marRight w:val="0"/>
      <w:marTop w:val="0"/>
      <w:marBottom w:val="0"/>
      <w:divBdr>
        <w:top w:val="none" w:sz="0" w:space="0" w:color="auto"/>
        <w:left w:val="none" w:sz="0" w:space="0" w:color="auto"/>
        <w:bottom w:val="none" w:sz="0" w:space="0" w:color="auto"/>
        <w:right w:val="none" w:sz="0" w:space="0" w:color="auto"/>
      </w:divBdr>
      <w:divsChild>
        <w:div w:id="1197154052">
          <w:marLeft w:val="547"/>
          <w:marRight w:val="0"/>
          <w:marTop w:val="0"/>
          <w:marBottom w:val="0"/>
          <w:divBdr>
            <w:top w:val="none" w:sz="0" w:space="0" w:color="auto"/>
            <w:left w:val="none" w:sz="0" w:space="0" w:color="auto"/>
            <w:bottom w:val="none" w:sz="0" w:space="0" w:color="auto"/>
            <w:right w:val="none" w:sz="0" w:space="0" w:color="auto"/>
          </w:divBdr>
        </w:div>
        <w:div w:id="1426077758">
          <w:marLeft w:val="547"/>
          <w:marRight w:val="0"/>
          <w:marTop w:val="0"/>
          <w:marBottom w:val="0"/>
          <w:divBdr>
            <w:top w:val="none" w:sz="0" w:space="0" w:color="auto"/>
            <w:left w:val="none" w:sz="0" w:space="0" w:color="auto"/>
            <w:bottom w:val="none" w:sz="0" w:space="0" w:color="auto"/>
            <w:right w:val="none" w:sz="0" w:space="0" w:color="auto"/>
          </w:divBdr>
        </w:div>
      </w:divsChild>
    </w:div>
    <w:div w:id="1609315809">
      <w:bodyDiv w:val="1"/>
      <w:marLeft w:val="0"/>
      <w:marRight w:val="0"/>
      <w:marTop w:val="0"/>
      <w:marBottom w:val="0"/>
      <w:divBdr>
        <w:top w:val="none" w:sz="0" w:space="0" w:color="auto"/>
        <w:left w:val="none" w:sz="0" w:space="0" w:color="auto"/>
        <w:bottom w:val="none" w:sz="0" w:space="0" w:color="auto"/>
        <w:right w:val="none" w:sz="0" w:space="0" w:color="auto"/>
      </w:divBdr>
    </w:div>
    <w:div w:id="1614706121">
      <w:bodyDiv w:val="1"/>
      <w:marLeft w:val="0"/>
      <w:marRight w:val="0"/>
      <w:marTop w:val="0"/>
      <w:marBottom w:val="0"/>
      <w:divBdr>
        <w:top w:val="none" w:sz="0" w:space="0" w:color="auto"/>
        <w:left w:val="none" w:sz="0" w:space="0" w:color="auto"/>
        <w:bottom w:val="none" w:sz="0" w:space="0" w:color="auto"/>
        <w:right w:val="none" w:sz="0" w:space="0" w:color="auto"/>
      </w:divBdr>
      <w:divsChild>
        <w:div w:id="897939030">
          <w:marLeft w:val="547"/>
          <w:marRight w:val="0"/>
          <w:marTop w:val="0"/>
          <w:marBottom w:val="0"/>
          <w:divBdr>
            <w:top w:val="none" w:sz="0" w:space="0" w:color="auto"/>
            <w:left w:val="none" w:sz="0" w:space="0" w:color="auto"/>
            <w:bottom w:val="none" w:sz="0" w:space="0" w:color="auto"/>
            <w:right w:val="none" w:sz="0" w:space="0" w:color="auto"/>
          </w:divBdr>
        </w:div>
      </w:divsChild>
    </w:div>
    <w:div w:id="1654524360">
      <w:bodyDiv w:val="1"/>
      <w:marLeft w:val="0"/>
      <w:marRight w:val="0"/>
      <w:marTop w:val="0"/>
      <w:marBottom w:val="0"/>
      <w:divBdr>
        <w:top w:val="none" w:sz="0" w:space="0" w:color="auto"/>
        <w:left w:val="none" w:sz="0" w:space="0" w:color="auto"/>
        <w:bottom w:val="none" w:sz="0" w:space="0" w:color="auto"/>
        <w:right w:val="none" w:sz="0" w:space="0" w:color="auto"/>
      </w:divBdr>
    </w:div>
    <w:div w:id="1699426000">
      <w:bodyDiv w:val="1"/>
      <w:marLeft w:val="0"/>
      <w:marRight w:val="0"/>
      <w:marTop w:val="0"/>
      <w:marBottom w:val="0"/>
      <w:divBdr>
        <w:top w:val="none" w:sz="0" w:space="0" w:color="auto"/>
        <w:left w:val="none" w:sz="0" w:space="0" w:color="auto"/>
        <w:bottom w:val="none" w:sz="0" w:space="0" w:color="auto"/>
        <w:right w:val="none" w:sz="0" w:space="0" w:color="auto"/>
      </w:divBdr>
    </w:div>
    <w:div w:id="1716663459">
      <w:bodyDiv w:val="1"/>
      <w:marLeft w:val="0"/>
      <w:marRight w:val="0"/>
      <w:marTop w:val="0"/>
      <w:marBottom w:val="0"/>
      <w:divBdr>
        <w:top w:val="none" w:sz="0" w:space="0" w:color="auto"/>
        <w:left w:val="none" w:sz="0" w:space="0" w:color="auto"/>
        <w:bottom w:val="none" w:sz="0" w:space="0" w:color="auto"/>
        <w:right w:val="none" w:sz="0" w:space="0" w:color="auto"/>
      </w:divBdr>
    </w:div>
    <w:div w:id="20962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en.wikipedia.org/wiki/S%26P_500_Inde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5CEB5-8BBB-4808-9A95-D667AD63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TotalTime>
  <Pages>5</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Sedaghatjahromi, Hooman</dc:creator>
  <cp:keywords/>
  <dc:description/>
  <cp:lastModifiedBy>Hooman Sedaghat</cp:lastModifiedBy>
  <cp:revision>129</cp:revision>
  <cp:lastPrinted>2020-10-23T16:58:00Z</cp:lastPrinted>
  <dcterms:created xsi:type="dcterms:W3CDTF">2020-10-05T14:27:00Z</dcterms:created>
  <dcterms:modified xsi:type="dcterms:W3CDTF">2021-04-26T22:44:00Z</dcterms:modified>
</cp:coreProperties>
</file>