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vo68i8kltp4" w:id="0"/>
      <w:bookmarkEnd w:id="0"/>
      <w:r w:rsidDel="00000000" w:rsidR="00000000" w:rsidRPr="00000000">
        <w:rPr>
          <w:rtl w:val="0"/>
        </w:rPr>
        <w:t xml:space="preserve">Lab 1: TCP vs UDP Comparison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2xo0ljd3d8n" w:id="1"/>
      <w:bookmarkEnd w:id="1"/>
      <w:r w:rsidDel="00000000" w:rsidR="00000000" w:rsidRPr="00000000">
        <w:rPr>
          <w:rtl w:val="0"/>
        </w:rPr>
        <w:t xml:space="preserve">Task 1: Reliability and Connection Analysis</w:t>
      </w:r>
    </w:p>
    <w:tbl>
      <w:tblPr>
        <w:tblStyle w:val="Table1"/>
        <w:tblW w:w="10500.0" w:type="dxa"/>
        <w:jc w:val="left"/>
        <w:tblBorders>
          <w:top w:color="d1d9e6" w:space="0" w:sz="8" w:val="single"/>
          <w:left w:color="000000" w:space="0" w:sz="0" w:val="nil"/>
          <w:bottom w:color="d1d9e6" w:space="0" w:sz="8" w:val="single"/>
          <w:right w:color="000000" w:space="0" w:sz="0" w:val="nil"/>
          <w:insideH w:color="d1d9e6" w:space="0" w:sz="4" w:val="single"/>
          <w:insideV w:color="d1d9e6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TCP or UDP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Reasons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 and Connection Establishment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TCP is a connection-oriented protocol that establishes a reliable link using a 3-way handshake (SYN, SYN-ACK, ACK) before transmitting any data, ensuring both host and receiver are ready.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Integrity and Ordering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TCP guarantees data integrity and sequential delivery through sequence numbers, acknowledgment packets (ACK), retransmission of lost packets, and error checking mechanisms. UDP does not track order or guarantee packet delivery.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cpg7k9wkxc1y" w:id="2"/>
      <w:bookmarkEnd w:id="2"/>
      <w:r w:rsidDel="00000000" w:rsidR="00000000" w:rsidRPr="00000000">
        <w:rPr>
          <w:rtl w:val="0"/>
        </w:rPr>
        <w:t xml:space="preserve">Task 2: Use Cases and Performance</w:t>
      </w:r>
    </w:p>
    <w:tbl>
      <w:tblPr>
        <w:tblStyle w:val="Table2"/>
        <w:tblW w:w="10500.0" w:type="dxa"/>
        <w:jc w:val="left"/>
        <w:tblBorders>
          <w:top w:color="d1d9e6" w:space="0" w:sz="8" w:val="single"/>
          <w:left w:color="000000" w:space="0" w:sz="0" w:val="nil"/>
          <w:bottom w:color="d1d9e6" w:space="0" w:sz="8" w:val="single"/>
          <w:right w:color="000000" w:space="0" w:sz="0" w:val="nil"/>
          <w:insideH w:color="d1d9e6" w:space="0" w:sz="4" w:val="single"/>
          <w:insideV w:color="d1d9e6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 Cases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Web Browsing (HTTP/HTTPS), File Transfer (FTP), Email (SMTP/IMAP), Remote Access (SSH).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Slower / Higher Overhead:</w:t>
            </w:r>
            <w:r w:rsidDel="00000000" w:rsidR="00000000" w:rsidRPr="00000000">
              <w:rPr>
                <w:rtl w:val="0"/>
              </w:rPr>
              <w:t xml:space="preserve"> Speed is reduced due to connection setup, header complexity (20-60 bytes), error-checking, and waiting for acknowledgments.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Video/Audio Streaming, Voice over IP (VoIP), Online Gaming, DNS queries.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Faster / Lower Overhead:</w:t>
            </w:r>
            <w:r w:rsidDel="00000000" w:rsidR="00000000" w:rsidRPr="00000000">
              <w:rPr>
                <w:rtl w:val="0"/>
              </w:rPr>
              <w:t xml:space="preserve"> Highly efficient and lightweight with minimal header size (8 bytes) and no connection handshake delay, ideal for real-time delivery where speed is critical.</w:t>
            </w:r>
          </w:p>
        </w:tc>
      </w:tr>
    </w:tbl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7474f"/>
        <w:sz w:val="24"/>
        <w:szCs w:val="24"/>
        <w:lang w:val="a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4"/>
        <w:szCs w:val="24"/>
      </w:rPr>
      <w:tcPr>
        <w:shd w:fill="f5f7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4"/>
        <w:szCs w:val="24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