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10" w:topFromText="0" w:vertAnchor="text"/>
        <w:tblW w:w="10173" w:type="dxa"/>
        <w:jc w:val="center"/>
        <w:tblInd w:w="0" w:type="dxa"/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7512"/>
      </w:tblGrid>
      <w:tr>
        <w:trPr/>
        <w:tc>
          <w:tcPr>
            <w:tcW w:w="2660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pt-BR"/>
              </w:rPr>
              <w:t>PROJETO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/>
            </w:pPr>
            <w:r>
              <w:rPr>
                <w:lang w:val="pt-BR"/>
              </w:rPr>
              <w:t>InterPenn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pt-BR"/>
              </w:rPr>
              <w:t>ÁREA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/>
            </w:pPr>
            <w:r>
              <w:rPr>
                <w:lang w:val="pt-BR"/>
              </w:rPr>
              <w:t xml:space="preserve">Ti / Projetos &amp; Inovação 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pt-BR"/>
              </w:rPr>
              <w:t>DOCUMENTO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/>
            </w:pPr>
            <w:r>
              <w:rPr>
                <w:lang w:val="pt-BR"/>
              </w:rPr>
              <w:t>Layout de Integração / Cliente DA   - Modelo de XML</w:t>
            </w:r>
          </w:p>
        </w:tc>
      </w:tr>
    </w:tbl>
    <w:tbl>
      <w:tblPr>
        <w:tblStyle w:val="Tabelacomgrade"/>
        <w:tblW w:w="10207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5245"/>
      </w:tblGrid>
      <w:tr>
        <w:trPr/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11/05/2020</w:t>
            </w:r>
          </w:p>
        </w:tc>
        <w:tc>
          <w:tcPr>
            <w:tcW w:w="5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pt-BR"/>
              </w:rPr>
              <w:t>Versão: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lang w:val="pt-BR"/>
        </w:rPr>
      </w:r>
    </w:p>
    <w:tbl>
      <w:tblPr>
        <w:tblStyle w:val="Tabelacomgrade"/>
        <w:tblW w:w="10916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7"/>
        <w:gridCol w:w="1134"/>
        <w:gridCol w:w="4678"/>
        <w:gridCol w:w="567"/>
        <w:gridCol w:w="3260"/>
      </w:tblGrid>
      <w:tr>
        <w:trPr/>
        <w:tc>
          <w:tcPr>
            <w:tcW w:w="10916" w:type="dxa"/>
            <w:gridSpan w:val="5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CadastrarDa REQUEST</w:t>
            </w:r>
          </w:p>
        </w:tc>
      </w:tr>
      <w:tr>
        <w:trPr/>
        <w:tc>
          <w:tcPr>
            <w:tcW w:w="127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1134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Tipo</w:t>
            </w:r>
          </w:p>
        </w:tc>
        <w:tc>
          <w:tcPr>
            <w:tcW w:w="4678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567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Obr</w:t>
            </w:r>
          </w:p>
        </w:tc>
        <w:tc>
          <w:tcPr>
            <w:tcW w:w="326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Valores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do Cliente no ERP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Razão social da empresa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FilVin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Filial de Vínculo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CgcCpf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CNPJ da Empresa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InsEst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Inscrição Estadual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DatFdc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fundação da empresa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Endereço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NenCli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do Endereço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CplEnd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Complemento do endereço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Bairro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CepCli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CEP do endereço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Telefone fixo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FonCl2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Telefone celular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IntNet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 para contato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EmaNfe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 para envio da NFE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CodRtr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do Regime de Trabalho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– Todos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– Simples Nacional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– Simples Nacional – excesso de sublimite de receita bruta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– Regime Normal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RegEst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do Regime Especial de Trabalho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– Microempresa Municial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– Estimativa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– Sociedade de profissionais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– Cooperativa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– MEI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– ME EPP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DstOma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Indicativo se o cliente foi distribuidor de outras marcas do ramo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 – Sim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 – Não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NomOma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da marca onde o cliente já trabalhou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ParOdt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Indicativo se possui parentesco com outro distribuidor da Nipponflex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 – Sim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 – Não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NomOdt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distribuidor parente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GrpOdt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Grau de parentesco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CodPai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do 1º distribuidor ascendente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PenCad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Indicativo se o distribuidor possui pendência cadastral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 – Sim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 – Não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DatRes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Prazo para a regularização da pendência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DetPen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Detalhamento da pendência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IdeInt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Identificador de integração de sistema externo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ContasBancarias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&lt;&lt;List&gt;&gt;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dos dados de conta bancária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Socios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&lt;&lt;List&gt;&gt;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dos dados dos sócios/administradores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Apecli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fantasia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TipCor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correspondência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– Endereço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– Cobrança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GerCtr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Indicativo se foram gerados os contratos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 – Sim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 – Não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DatCtr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geração dos contratos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HorCtr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 de geração dos contratos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UsuCtr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 responsável pela geração dos contratos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SigUfs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UF do endereço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CidCli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da cidade do cliente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UsuGer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do usuário de geração do cadastro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CodMun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Mundial do Distribuidor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6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91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ContasBancarias Request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CodBan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do Banco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CodAge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da Agência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NumCta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da Conta bancária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CodTcc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da conta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OpeCef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da operação quando CEF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CgcCpf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CNPJ da conta bancária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6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91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Socios Request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TipSoc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do sócio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– Sócio Administrador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– Sócio Cotista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– Administrador não sócio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– Procurador Administrador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NomSoc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Sócio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NumCpf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do CPF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NumRgi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do RG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OrgEmi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Órgão Emissor do RG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DatExp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Expedição d RG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DatNsc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Nascimento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LocNsc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de Nascimento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EstNsc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 de nascimento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EndSoc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Endereço residencial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NenSoc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do endereço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CplEnd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Complemento do endereço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BaiSoc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Bairro do endereço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CidSoc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da cidade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SigUfs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UF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CepSoc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Cep do endereço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FonCe1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Telefone Celular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FonRes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Telefone residencial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FonCe2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Telefone Celular adicional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IntNet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NomCon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Cônjuge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CpfCon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CPF do Cônjuge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NscCon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nascimento do cônjuge do sócio/administrador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PosPro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Indicativo se o sócio/administrador possui procuração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 – Sim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 – Não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ValPro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validade da procuração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Apenas se possuir procuração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RegBem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Regime de bens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– Comunhão universal de bens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– Comunhão parcial de bens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– Separação total de bens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– Participação final nos aquetos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– Não se aplica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NomCra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para crachá/cartão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QuaNeg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Adm/Sócio qualificado para negócio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 – Sim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 – Não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TipDoc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documento apresentado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PaiNsc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Nacionalidade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EstCiv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 Civil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– Solteiro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– Casado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– Desquitado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– Divorciado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– Viúvo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– União Estável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 – Separado judicialmente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 – Outros</w:t>
            </w:r>
          </w:p>
        </w:tc>
      </w:tr>
      <w:tr>
        <w:trPr/>
        <w:tc>
          <w:tcPr>
            <w:tcW w:w="127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6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91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CadastrarDa RESPONSE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CodCli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do cliente gerado no ERP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Retorno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retorno do serviço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 – em caso de sucesso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>
          <w:b/>
          <w:bCs/>
          <w:sz w:val="28"/>
          <w:szCs w:val="28"/>
        </w:rPr>
        <w:t>2. Modelo de XML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&lt;soapenv:Envelope xmlns:soapenv="http://schemas.xmlsoap.org/soap/envelope/" xmlns:ser="http://services.senior.com.br"&gt;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&lt;soapenv:Header/&gt;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&lt;soapenv:Body&gt;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&lt;ser:CadastrarDa&gt;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&lt;user&gt;?&lt;/user&gt; 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&lt;password&gt;?&lt;/password&gt; 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&lt;encryption&gt;0&lt;/encryption&gt;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&lt;parameters&gt;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&lt;apeCli&gt;?&lt;/apeCli&gt;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&lt;baiCli&gt;?&lt;/baiCli&gt;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&lt;cepCli&gt;?&lt;/cepCli&gt;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&lt;cgcCpf&gt;?&lt;/cgcCpf&gt;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&lt;cidCli&gt;?&lt;/cidCli&gt;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&lt;codCli&gt;?&lt;/codCli&gt;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&lt;codPai&gt;?&lt;/codPai&gt;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&lt;codRtr&gt;?&lt;/codRtr&gt;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&lt;!--Zero or more repetitions:--&gt;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&lt;contasBancarias&gt;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&lt;cgcCpf&gt;?&lt;/cgcCpf&gt;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&lt;codAge&gt;?&lt;/codAge&gt;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&lt;codBan&gt;?&lt;/codBan&gt;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&lt;codTcc&gt;?&lt;/codTcc&gt;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&lt;numCta&gt;?&lt;/numCta&gt;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&lt;opeCef&gt;?&lt;/opeCef&gt;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&lt;/contasBancarias&gt;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&lt;cplEnd&gt;?&lt;/cplEnd&gt;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&lt;datCtr&gt;?&lt;/datCtr&gt;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&lt;datFdc&gt;?&lt;/datFdc&gt;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&lt;datRes&gt;?&lt;/datRes&gt;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&lt;detPen&gt;?&lt;/detPen&gt;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&lt;dstOma&gt;?&lt;/dstOma&gt;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&lt;emaNfe&gt;?&lt;/emaNfe&gt;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&lt;endCli&gt;?&lt;/endCli&gt;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&lt;filVin&gt;?&lt;/filVin&gt;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&lt;flowInstanceID&gt;?&lt;/flowInstanceID&gt;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&lt;flowName&gt;?&lt;/flowName&gt;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&lt;fonCl2&gt;?&lt;/fonCl2&gt;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&lt;fonCli&gt;?&lt;/fonCli&gt;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&lt;gerCtr&gt;?&lt;/gerCtr&gt;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&lt;gprOdt&gt;?&lt;/gprOdt&gt;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&lt;horCtr&gt;?&lt;/horCtr&gt;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&lt;ideInt&gt;?&lt;/ideInt&gt;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&lt;indRad&gt;?&lt;/indRad&gt;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&lt;insEst&gt;?&lt;/insEst&gt;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&lt;intNet&gt;?&lt;/intNet&gt;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&lt;nenCli&gt;?&lt;/nenCli&gt;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&lt;nomCli&gt;?&lt;/nomCli&gt;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&lt;nomOdt&gt;?&lt;/nomOdt&gt;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&lt;nomOma&gt;?&lt;/nomOma&gt;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&lt;parOdt&gt;?&lt;/parOdt&gt;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&lt;penCad&gt;?&lt;/penCad&gt;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&lt;qtdRad&gt;?&lt;/qtdRad&gt;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&lt;regEst&gt;?&lt;/regEst&gt;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&lt;sigUfs&gt;?&lt;/sigUfs&gt;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&lt;!--Zero or more repetitions:--&gt;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&lt;socios&gt;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&lt;baiTit&gt;?&lt;/baiTit&gt;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&lt;cepCli&gt;?&lt;/cepCli&gt;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&lt;cidTit&gt;?&lt;/cidTit&gt;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&lt;cpfCon&gt;?&lt;/cpfCon&gt;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&lt;cplEnd&gt;?&lt;/cplEnd&gt;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&lt;datExp&gt;?&lt;/datExp&gt;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&lt;datNsc&gt;?&lt;/datNsc&gt;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&lt;endEma&gt;?&lt;/endEma&gt;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&lt;endTit&gt;?&lt;/endTit&gt;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&lt;estCiv&gt;?&lt;/estCiv&gt;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&lt;estNsc&gt;?&lt;/estNsc&gt;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&lt;fonCe1&gt;?&lt;/fonCe1&gt;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&lt;fonCe2&gt;?&lt;/fonCe2&gt;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&lt;fonRes&gt;?&lt;/fonRes&gt;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&lt;locNsc&gt;?&lt;/locNsc&gt;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&lt;nenTit&gt;?&lt;/nenTit&gt;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&lt;nomCon&gt;?&lt;/nomCon&gt;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&lt;nomCra&gt;?&lt;/nomCra&gt;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&lt;nomTit&gt;?&lt;/nomTit&gt;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&lt;nscCon&gt;?&lt;/nscCon&gt;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&lt;numCpf&gt;?&lt;/numCpf&gt;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&lt;numRgi&gt;?&lt;/numRgi&gt;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&lt;orgEmi&gt;?&lt;/orgEmi&gt;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&lt;paiNsc&gt;?&lt;/paiNsc&gt;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&lt;posPro&gt;?&lt;/posPro&gt;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&lt;quaNeg&gt;?&lt;/quaNeg&gt;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&lt;regBem&gt;?&lt;/regBem&gt;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&lt;sigUfs&gt;?&lt;/sigUfs&gt;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&lt;tipDoc&gt;?&lt;/tipDoc&gt;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&lt;tipSoc&gt;?&lt;/tipSoc&gt;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&lt;valPro&gt;?&lt;/valPro&gt;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&lt;/socios&gt;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&lt;tipCor&gt;?&lt;/tipCor&gt;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&lt;usuCtr&gt;?&lt;/usuCtr&gt;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&lt;!--Optional:--&gt;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&lt;usuGer&gt;?&lt;/usuGer&gt;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&lt;/parameters&gt;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&lt;/ser:CadastrarDa&gt;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 xml:space="preserve">  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&lt;/soapenv:Body&gt;</w:t>
      </w:r>
    </w:p>
    <w:p>
      <w:pPr>
        <w:pStyle w:val="Normal"/>
        <w:spacing w:lineRule="exact" w:line="240" w:before="0" w:after="0"/>
        <w:ind w:left="0" w:right="-1634" w:hanging="0"/>
        <w:jc w:val="left"/>
        <w:rPr>
          <w:b/>
          <w:b/>
          <w:bCs/>
          <w:sz w:val="28"/>
          <w:szCs w:val="28"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zCs w:val="28"/>
          <w:shd w:fill="auto" w:val="clear"/>
        </w:rPr>
        <w:t>&lt;/soapenv:Envelope&gt;</w:t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426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5709941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709" w:hanging="0"/>
      <w:rPr/>
    </w:pPr>
    <w:r>
      <w:rPr/>
      <w:drawing>
        <wp:inline distT="0" distB="0" distL="0" distR="0">
          <wp:extent cx="1711325" cy="38100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pt-BR"/>
      </w:rPr>
      <w:t xml:space="preserve">     </w:t>
    </w:r>
    <w:r>
      <w:rPr>
        <w:b/>
        <w:bCs/>
        <w:sz w:val="30"/>
        <w:szCs w:val="30"/>
        <w:lang w:val="pt-BR"/>
      </w:rPr>
      <w:t xml:space="preserve">  </w:t>
    </w:r>
    <w:r>
      <w:rPr>
        <w:b/>
        <w:bCs/>
        <w:sz w:val="30"/>
        <w:szCs w:val="30"/>
        <w:lang w:val="pt-BR"/>
      </w:rPr>
      <w:t xml:space="preserve">Layout de Integração ERP – XML Cliente / DA. </w:t>
    </w:r>
  </w:p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f125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f125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f125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eastAsia="Calibri" w:cs="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rFonts w:cs="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9f12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f12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f12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de6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1c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0DB1-7CC6-41AF-8DAD-03376B7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Application>LibreOffice/6.0.3.2$Windows_X86_64 LibreOffice_project/8f48d515416608e3a835360314dac7e47fd0b821</Application>
  <Pages>6</Pages>
  <Words>1091</Words>
  <Characters>6943</Characters>
  <CharactersWithSpaces>9596</CharactersWithSpaces>
  <Paragraphs>545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2019-09-16T13:03:00Z</dcterms:created>
  <dc:creator>cadu</dc:creator>
  <dc:description/>
  <dc:language>pt-BR</dc:language>
  <cp:lastModifiedBy/>
  <cp:lastPrinted>2019-10-22T16:33:00Z</cp:lastPrinted>
  <dcterms:modified xsi:type="dcterms:W3CDTF">2020-08-10T14:34:15Z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