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77999740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2"/>
            <w:tabs>
              <w:tab w:val="right" w:pos="9989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7749_2109533423">
            <w:r>
              <w:rPr>
                <w:webHidden/>
                <w:rStyle w:val="Vnculodendice"/>
                <w:vanish w:val="false"/>
              </w:rPr>
              <w:t>1) Quadro de revisões</w:t>
              <w:tab/>
              <w:t>1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1_2109533423">
            <w:r>
              <w:rPr>
                <w:webHidden/>
                <w:rStyle w:val="Vnculodendice"/>
                <w:vanish w:val="false"/>
              </w:rPr>
              <w:t>2) Descrição do Processo</w:t>
              <w:tab/>
              <w:t>2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3_2109533423">
            <w:r>
              <w:rPr>
                <w:webHidden/>
                <w:rStyle w:val="Vnculodendice"/>
                <w:vanish w:val="false"/>
              </w:rPr>
              <w:t>2.1) Objetivo</w:t>
              <w:tab/>
              <w:t>2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55_2109533423">
            <w:r>
              <w:rPr>
                <w:webHidden/>
                <w:rStyle w:val="Vnculodendice"/>
                <w:vanish w:val="false"/>
              </w:rPr>
              <w:t>3) Requisitos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7_2109533423">
            <w:r>
              <w:rPr>
                <w:webHidden/>
                <w:rStyle w:val="Vnculodendice"/>
                <w:vanish w:val="false"/>
              </w:rPr>
              <w:t>3.1) Requisitos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59_2109533423">
            <w:r>
              <w:rPr>
                <w:webHidden/>
                <w:rStyle w:val="Vnculodendice"/>
                <w:vanish w:val="false"/>
              </w:rPr>
              <w:t>3.2) Requisitos Não Funcionais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1_2109533423">
            <w:r>
              <w:rPr>
                <w:webHidden/>
                <w:rStyle w:val="Vnculodendice"/>
                <w:vanish w:val="false"/>
              </w:rPr>
              <w:t>3.3) Pré-condições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3_2109533423">
            <w:r>
              <w:rPr>
                <w:webHidden/>
                <w:rStyle w:val="Vnculodendice"/>
                <w:vanish w:val="false"/>
              </w:rPr>
              <w:t>3.4) Regras de Negócio</w:t>
              <w:tab/>
              <w:t>3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65_2109533423">
            <w:r>
              <w:rPr>
                <w:webHidden/>
                <w:rStyle w:val="Vnculodendice"/>
                <w:vanish w:val="false"/>
              </w:rPr>
              <w:t>3.5) Regras de Tela</w:t>
              <w:tab/>
              <w:t>3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7_2109533423">
            <w:r>
              <w:rPr>
                <w:webHidden/>
                <w:rStyle w:val="Vnculodendice"/>
                <w:vanish w:val="false"/>
              </w:rPr>
              <w:t>4) Protótipo</w:t>
              <w:tab/>
              <w:t>4</w:t>
            </w:r>
          </w:hyperlink>
        </w:p>
        <w:p>
          <w:pPr>
            <w:pStyle w:val="Sumrio2"/>
            <w:tabs>
              <w:tab w:val="right" w:pos="9989" w:leader="dot"/>
            </w:tabs>
            <w:rPr/>
          </w:pPr>
          <w:hyperlink w:anchor="__RefHeading___Toc7769_2109533423">
            <w:r>
              <w:rPr>
                <w:webHidden/>
                <w:rStyle w:val="Vnculodendice"/>
                <w:vanish w:val="false"/>
              </w:rPr>
              <w:t>5) Diagramas</w:t>
              <w:tab/>
              <w:t>4</w:t>
            </w:r>
          </w:hyperlink>
        </w:p>
        <w:p>
          <w:pPr>
            <w:pStyle w:val="Sumrio3"/>
            <w:tabs>
              <w:tab w:val="right" w:pos="9989" w:leader="dot"/>
            </w:tabs>
            <w:rPr/>
          </w:pPr>
          <w:hyperlink w:anchor="__RefHeading___Toc7771_2109533423">
            <w:r>
              <w:rPr>
                <w:webHidden/>
                <w:rStyle w:val="Vnculodendice"/>
                <w:vanish w:val="false"/>
              </w:rPr>
              <w:t>5.1) Classe</w:t>
              <w:tab/>
              <w:t>4</w:t>
            </w:r>
          </w:hyperlink>
        </w:p>
        <w:p>
          <w:pPr>
            <w:pStyle w:val="Ttulo2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Ttulo2"/>
            <w:numPr>
              <w:ilvl w:val="0"/>
              <w:numId w:val="0"/>
            </w:numPr>
            <w:ind w:left="780" w:hanging="0"/>
            <w:rPr/>
          </w:pPr>
          <w:r>
            <w:rPr/>
          </w:r>
        </w:p>
        <w:p>
          <w:pPr>
            <w:pStyle w:val="Ttulo2"/>
            <w:numPr>
              <w:ilvl w:val="0"/>
              <w:numId w:val="1"/>
            </w:numPr>
            <w:rPr/>
          </w:pPr>
          <w:bookmarkStart w:id="0" w:name="__RefHeading___Toc7749_2109533423"/>
          <w:bookmarkStart w:id="1" w:name="_Toc30426526"/>
          <w:bookmarkEnd w:id="0"/>
          <w:bookmarkEnd w:id="1"/>
          <w:r>
            <w:rPr/>
            <w:t>Quadro de revisões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W w:w="9048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926"/>
        <w:gridCol w:w="3319"/>
        <w:gridCol w:w="3259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Data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Versão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Autor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04/01/2021</w:t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1.0</w:t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Criação do Documento</w:t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Carlos Bugari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9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highlight w:val="magenta"/>
              </w:rPr>
            </w:pPr>
            <w:r>
              <w:rPr>
                <w:highlight w:val="magenta"/>
              </w:rPr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1066" w:right="851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</w:pPr>
    </w:p>
    <w:p>
      <w:pPr>
        <w:pStyle w:val="Ttulo2"/>
        <w:numPr>
          <w:ilvl w:val="0"/>
          <w:numId w:val="1"/>
        </w:numPr>
        <w:rPr/>
      </w:pPr>
      <w:bookmarkStart w:id="2" w:name="__RefHeading___Toc7751_2109533423"/>
      <w:bookmarkStart w:id="3" w:name="_Toc30426527"/>
      <w:bookmarkEnd w:id="2"/>
      <w:bookmarkEnd w:id="3"/>
      <w:r>
        <w:rPr/>
        <w:t>Descrição do Processo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rPr/>
      </w:pPr>
      <w:bookmarkStart w:id="4" w:name="__RefHeading___Toc7753_2109533423"/>
      <w:bookmarkStart w:id="5" w:name="_Toc30426528"/>
      <w:bookmarkEnd w:id="4"/>
      <w:bookmarkEnd w:id="5"/>
      <w:r>
        <w:rPr/>
        <w:t>2.1) Objetivo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Este documento tem como objetivo: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2.1.1</w:t>
      </w:r>
      <w:r>
        <w:rPr/>
        <w:t xml:space="preserve">.  Documentar a HISTÓRIA para geração de calculo / Geração de Prévia antecipada.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     </w:t>
      </w:r>
      <w:bookmarkStart w:id="6" w:name="__DdeLink__485_462164214"/>
      <w:r>
        <w:rPr>
          <w:b/>
          <w:bCs/>
        </w:rPr>
        <w:t>Métodos:</w:t>
      </w:r>
      <w:r>
        <w:rPr/>
        <w:t xml:space="preserve"> CRUD padrão : </w:t>
      </w:r>
      <w:bookmarkStart w:id="7" w:name="__DdeLink__485_46216421411"/>
      <w:bookmarkEnd w:id="6"/>
      <w:bookmarkEnd w:id="7"/>
      <w:r>
        <w:rPr/>
        <w:t xml:space="preserve">Put.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Caminho de menu: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066" w:right="852" w:header="567" w:top="851" w:footer="489" w:bottom="546" w:gutter="0"/>
          <w:pgNumType w:fmt="decimal"/>
          <w:formProt w:val="false"/>
          <w:textDirection w:val="lrTb"/>
          <w:docGrid w:type="default" w:linePitch="240" w:charSpace="0"/>
        </w:sectPr>
        <w:pStyle w:val="ListParagraph"/>
        <w:numPr>
          <w:ilvl w:val="0"/>
          <w:numId w:val="2"/>
        </w:numPr>
        <w:rPr/>
      </w:pPr>
      <w:r>
        <w:rPr>
          <w:b/>
          <w:bCs/>
          <w:i/>
          <w:iCs/>
        </w:rPr>
        <w:t xml:space="preserve">Gerenciar </w:t>
      </w:r>
    </w:p>
    <w:p>
      <w:pPr>
        <w:pStyle w:val="Ttulo2"/>
        <w:numPr>
          <w:ilvl w:val="0"/>
          <w:numId w:val="1"/>
        </w:numPr>
        <w:rPr/>
      </w:pPr>
      <w:bookmarkStart w:id="8" w:name="__RefHeading___Toc7755_2109533423"/>
      <w:bookmarkStart w:id="9" w:name="_Toc30426529"/>
      <w:bookmarkEnd w:id="8"/>
      <w:bookmarkEnd w:id="9"/>
      <w:r>
        <w:rPr/>
        <w:t>Requisitos</w:t>
      </w:r>
    </w:p>
    <w:p>
      <w:pPr>
        <w:pStyle w:val="Ttulo3"/>
        <w:rPr/>
      </w:pPr>
      <w:bookmarkStart w:id="10" w:name="__RefHeading___Toc7757_2109533423"/>
      <w:bookmarkStart w:id="11" w:name="_Toc30426530"/>
      <w:bookmarkEnd w:id="10"/>
      <w:bookmarkEnd w:id="11"/>
      <w:r>
        <w:rPr/>
        <w:t>3.1) Requisitos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2" w:name="__RefHeading___Toc7759_2109533423"/>
      <w:bookmarkStart w:id="13" w:name="_Toc30426531"/>
      <w:bookmarkEnd w:id="12"/>
      <w:bookmarkEnd w:id="13"/>
      <w:r>
        <w:rPr/>
        <w:t>3.2) Requisitos Não Funcionais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RNF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4" w:name="__RefHeading___Toc7761_2109533423"/>
      <w:bookmarkStart w:id="15" w:name="_Toc30426532"/>
      <w:bookmarkEnd w:id="14"/>
      <w:bookmarkEnd w:id="15"/>
      <w:r>
        <w:rPr/>
        <w:t>3.3) Pré-condições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PRC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Parametro de liberação de pagamento com previa </w:t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  <w:bookmarkStart w:id="16" w:name="__DdeLink__503_3158142327"/>
            <w:bookmarkStart w:id="17" w:name="__DdeLink__503_3158142327"/>
            <w:bookmarkEnd w:id="17"/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9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rPr>
                <w:rStyle w:val="LinkdaInternet"/>
                <w:vanish/>
              </w:rPr>
            </w:pPr>
            <w:r>
              <w:rPr>
                <w:vanish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3"/>
        <w:rPr/>
      </w:pPr>
      <w:bookmarkStart w:id="18" w:name="__RefHeading___Toc7763_2109533423"/>
      <w:bookmarkStart w:id="19" w:name="_Toc30426533"/>
      <w:bookmarkEnd w:id="18"/>
      <w:bookmarkEnd w:id="19"/>
      <w:r>
        <w:rPr/>
        <w:t>3.4) Regras de Negócio</w:t>
      </w:r>
    </w:p>
    <w:p>
      <w:pPr>
        <w:pStyle w:val="Normal"/>
        <w:rPr/>
      </w:pPr>
      <w:r>
        <w:rPr/>
      </w:r>
    </w:p>
    <w:tbl>
      <w:tblPr>
        <w:tblW w:w="953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1"/>
        <w:gridCol w:w="7994"/>
      </w:tblGrid>
      <w:tr>
        <w:trPr>
          <w:trHeight w:val="28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RN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158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RN01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 xml:space="preserve">Criação de parâmetro para liberação de pagamento com prévia dentro do </w:t>
            </w:r>
            <w:r>
              <w:rPr>
                <w:b/>
                <w:bCs/>
              </w:rPr>
              <w:t xml:space="preserve">agendador de rotinas.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68875" cy="1395095"/>
                  <wp:effectExtent l="0" t="0" r="0" b="0"/>
                  <wp:wrapSquare wrapText="largest"/>
                  <wp:docPr id="3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>
          <w:trHeight w:val="5104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 xml:space="preserve">RN02 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b w:val="false"/>
                <w:bCs w:val="false"/>
              </w:rPr>
              <w:t>Criação de linha para demonstrar o valor da Prévia (Dentro da data da liberação)</w:t>
            </w:r>
            <w:r>
              <w:rPr>
                <w:b w:val="false"/>
                <w:bCs w:val="false"/>
              </w:rPr>
              <w:t xml:space="preserve">na tela de pagamento: </w:t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68875" cy="1884680"/>
                  <wp:effectExtent l="0" t="0" r="0" b="0"/>
                  <wp:wrapSquare wrapText="largest"/>
                  <wp:docPr id="4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</w:t>
            </w:r>
            <w:r>
              <w:rPr>
                <w:b/>
                <w:bCs/>
              </w:rPr>
              <w:t>3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 pagamento com SPV ( Pr</w:t>
            </w:r>
            <w:r>
              <w:rPr>
                <w:b w:val="false"/>
                <w:bCs w:val="false"/>
              </w:rPr>
              <w:t>é</w:t>
            </w:r>
            <w:r>
              <w:rPr>
                <w:b w:val="false"/>
                <w:bCs w:val="false"/>
              </w:rPr>
              <w:t>vio e cr</w:t>
            </w:r>
            <w:r>
              <w:rPr>
                <w:b w:val="false"/>
                <w:bCs w:val="false"/>
              </w:rPr>
              <w:t>é</w:t>
            </w:r>
            <w:r>
              <w:rPr>
                <w:b w:val="false"/>
                <w:bCs w:val="false"/>
              </w:rPr>
              <w:t xml:space="preserve">dito) não está disponível para que estiver na lista de </w:t>
            </w:r>
            <w:r>
              <w:rPr>
                <w:b/>
                <w:bCs/>
              </w:rPr>
              <w:t xml:space="preserve">bloqueio de crédito de SPV. </w:t>
            </w:r>
          </w:p>
        </w:tc>
      </w:tr>
      <w:tr>
        <w:trPr>
          <w:trHeight w:val="2185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RN04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Resumo da operação de saldo: </w:t>
            </w:r>
            <w:r>
              <w:rPr>
                <w:b/>
                <w:bCs/>
              </w:rPr>
              <w:t xml:space="preserve">SPV </w:t>
            </w:r>
            <w:r>
              <w:rPr/>
              <w:t xml:space="preserve">da Prévia: </w:t>
            </w:r>
          </w:p>
          <w:p>
            <w:pPr>
              <w:pStyle w:val="Normal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80010</wp:posOffset>
                  </wp:positionV>
                  <wp:extent cx="4968875" cy="447040"/>
                  <wp:effectExtent l="0" t="0" r="0" b="0"/>
                  <wp:wrapSquare wrapText="largest"/>
                  <wp:docPr id="5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44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4200" w:hRule="atLeast"/>
        </w:trPr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RN0</w:t>
            </w:r>
            <w:r>
              <w:rPr>
                <w:b/>
                <w:bCs/>
              </w:rPr>
              <w:t>5</w:t>
            </w:r>
          </w:p>
        </w:tc>
        <w:tc>
          <w:tcPr>
            <w:tcW w:w="7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/>
              <w:t xml:space="preserve">Parâmetro de finalização de compra com prévia. 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A compra com prévia está liberada até a data do parâmetro de finalização. 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68875" cy="1398905"/>
                  <wp:effectExtent l="0" t="0" r="0" b="0"/>
                  <wp:wrapSquare wrapText="largest"/>
                  <wp:docPr id="6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Ttulo3"/>
        <w:rPr/>
      </w:pPr>
      <w:bookmarkStart w:id="20" w:name="__RefHeading___Toc7765_2109533423"/>
      <w:bookmarkStart w:id="21" w:name="_Toc30426534"/>
      <w:bookmarkEnd w:id="20"/>
      <w:bookmarkEnd w:id="21"/>
      <w:r>
        <w:rPr/>
        <w:t>3.5) Regras de Tela</w:t>
      </w:r>
    </w:p>
    <w:p>
      <w:pPr>
        <w:pStyle w:val="Normal"/>
        <w:rPr/>
      </w:pPr>
      <w:r>
        <w:rPr/>
      </w:r>
    </w:p>
    <w:tbl>
      <w:tblPr>
        <w:tblW w:w="9776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543"/>
        <w:gridCol w:w="8232"/>
      </w:tblGrid>
      <w:tr>
        <w:trPr>
          <w:trHeight w:val="28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RT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Descrição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RT01</w:t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  <w:t xml:space="preserve">Não aparecer a prévia fora do parâmetro. </w:t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5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82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59" w:before="0" w:after="160"/>
              <w:contextualSpacing/>
              <w:rPr>
                <w:color w:val="0066B3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22" w:name="__RefHeading___Toc7767_2109533423"/>
      <w:bookmarkStart w:id="23" w:name="_Prot%2525252525252525252525252525252525"/>
      <w:bookmarkStart w:id="24" w:name="_Toc30426535"/>
      <w:bookmarkEnd w:id="22"/>
      <w:bookmarkEnd w:id="23"/>
      <w:bookmarkEnd w:id="24"/>
      <w:r>
        <w:rPr/>
        <w:t>Telas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rPr/>
        <w:t xml:space="preserve">4.1  </w:t>
      </w:r>
      <w:r>
        <w:rPr/>
        <w:t>Opções de Pagamento.</w:t>
      </w:r>
    </w:p>
    <w:p>
      <w:pPr>
        <w:pStyle w:val="Ttulo2"/>
        <w:numPr>
          <w:ilvl w:val="0"/>
          <w:numId w:val="0"/>
        </w:numPr>
        <w:ind w:left="780" w:hanging="0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7715" cy="1345565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>
          <w:i w:val="false"/>
          <w:iCs w:val="false"/>
          <w:sz w:val="30"/>
          <w:szCs w:val="30"/>
        </w:rPr>
        <w:t xml:space="preserve">    </w:t>
      </w:r>
      <w:bookmarkStart w:id="25" w:name="__DdeLink__486_3079024354"/>
      <w:r>
        <w:rPr>
          <w:i w:val="false"/>
          <w:iCs w:val="false"/>
          <w:sz w:val="30"/>
          <w:szCs w:val="30"/>
        </w:rPr>
        <w:t xml:space="preserve">      </w:t>
      </w:r>
      <w:bookmarkEnd w:id="25"/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780" w:hanging="0"/>
        <w:rPr>
          <w:i w:val="false"/>
          <w:i w:val="false"/>
          <w:iCs w:val="false"/>
          <w:sz w:val="30"/>
          <w:szCs w:val="30"/>
        </w:rPr>
      </w:pPr>
      <w:r>
        <w:rPr>
          <w:i w:val="false"/>
          <w:i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066" w:right="851" w:header="567" w:top="851" w:footer="489" w:bottom="54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Elaborado por: </w:t>
          </w:r>
          <w:r>
            <w:rPr>
              <w:color w:val="000000"/>
              <w:sz w:val="16"/>
              <w:szCs w:val="16"/>
            </w:rPr>
            <w:t>Marlon Silva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1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2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0" w:type="dxa"/>
        <w:left w:w="6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5813"/>
      <w:gridCol w:w="2124"/>
      <w:gridCol w:w="2412"/>
    </w:tblGrid>
    <w:tr>
      <w:trPr>
        <w:trHeight w:val="240" w:hRule="atLeast"/>
      </w:trPr>
      <w:tc>
        <w:tcPr>
          <w:tcW w:w="58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ind w:right="360" w:hanging="0"/>
            <w:rPr/>
          </w:pPr>
          <w:r>
            <w:rPr>
              <w:b/>
              <w:color w:val="000000"/>
              <w:sz w:val="16"/>
              <w:szCs w:val="16"/>
            </w:rPr>
            <w:t>Elaborado por: Stephane Hesae</w:t>
          </w:r>
        </w:p>
      </w:tc>
      <w:tc>
        <w:tcPr>
          <w:tcW w:w="212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Data: </w:t>
          </w:r>
          <w:r>
            <w:rPr>
              <w:color w:val="000000"/>
              <w:sz w:val="16"/>
              <w:szCs w:val="16"/>
            </w:rPr>
            <w:t>20/01/2020</w:t>
          </w:r>
        </w:p>
      </w:tc>
      <w:tc>
        <w:tcPr>
          <w:tcW w:w="2412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fill="auto" w:val="clear"/>
        </w:tcPr>
        <w:p>
          <w:pPr>
            <w:pStyle w:val="Normal"/>
            <w:tabs>
              <w:tab w:val="center" w:pos="4320" w:leader="none"/>
              <w:tab w:val="right" w:pos="8640" w:leader="none"/>
            </w:tabs>
            <w:spacing w:before="120" w:after="0"/>
            <w:rPr/>
          </w:pPr>
          <w:r>
            <w:rPr>
              <w:b/>
              <w:color w:val="000000"/>
              <w:sz w:val="16"/>
              <w:szCs w:val="16"/>
            </w:rPr>
            <w:t xml:space="preserve">Versão: </w:t>
          </w:r>
          <w:r>
            <w:rPr>
              <w:color w:val="000000"/>
              <w:sz w:val="16"/>
              <w:szCs w:val="16"/>
            </w:rPr>
            <w:t>1.0</w:t>
          </w:r>
          <w:r>
            <w:rPr>
              <w:b/>
              <w:color w:val="000000"/>
              <w:sz w:val="16"/>
              <w:szCs w:val="16"/>
            </w:rPr>
            <w:t xml:space="preserve">          Página: </w:t>
          </w:r>
          <w:r>
            <w:rPr>
              <w:b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</w:rPr>
            <w:instrText> PAGE </w:instrText>
          </w:r>
          <w:r>
            <w:rPr>
              <w:sz w:val="16"/>
              <w:b/>
              <w:szCs w:val="16"/>
            </w:rPr>
            <w:fldChar w:fldCharType="separate"/>
          </w:r>
          <w:r>
            <w:rPr>
              <w:sz w:val="16"/>
              <w:b/>
              <w:szCs w:val="16"/>
            </w:rPr>
            <w:t>5</w:t>
          </w:r>
          <w:r>
            <w:rPr>
              <w:sz w:val="16"/>
              <w:b/>
              <w:szCs w:val="16"/>
            </w:rPr>
            <w:fldChar w:fldCharType="end"/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1" name="Imagem 7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7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01/12/2020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>
              <w:sz w:val="17"/>
              <w:szCs w:val="17"/>
            </w:rPr>
          </w:pPr>
          <w:r>
            <w:rPr>
              <w:sz w:val="17"/>
              <w:szCs w:val="17"/>
            </w:rPr>
            <w:t>NIPPADIC0027– Pagamento com Previa de SPV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2" name="Figura2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NIPPADIC0027– Pagamento com Previa de SPV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76"/>
      <w:rPr>
        <w:b/>
        <w:b/>
        <w:color w:val="000000"/>
      </w:rPr>
    </w:pPr>
    <w:r>
      <w:rPr>
        <w:b/>
        <w:color w:val="000000"/>
      </w:rPr>
    </w:r>
  </w:p>
  <w:tbl>
    <w:tblPr>
      <w:tblW w:w="10349" w:type="dxa"/>
      <w:jc w:val="center"/>
      <w:tblInd w:w="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top w:w="0" w:type="dxa"/>
        <w:left w:w="5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27"/>
      <w:gridCol w:w="5248"/>
      <w:gridCol w:w="3"/>
      <w:gridCol w:w="2271"/>
    </w:tblGrid>
    <w:tr>
      <w:trPr>
        <w:trHeight w:val="560" w:hRule="atLeast"/>
      </w:trPr>
      <w:tc>
        <w:tcPr>
          <w:tcW w:w="2827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/>
            <w:drawing>
              <wp:inline distT="0" distB="0" distL="0" distR="0">
                <wp:extent cx="1686560" cy="487680"/>
                <wp:effectExtent l="0" t="0" r="0" b="0"/>
                <wp:docPr id="8" name="Figura4" descr="Resultado de imagem para nipponflex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igura4" descr="Resultado de imagem para nipponflex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6560" cy="48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b/>
              <w:sz w:val="18"/>
              <w:szCs w:val="18"/>
            </w:rPr>
            <w:t>Documento de Especificação</w:t>
          </w:r>
        </w:p>
        <w:p>
          <w:pPr>
            <w:pStyle w:val="Normal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Data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20/01/2020</w:t>
          </w:r>
        </w:p>
      </w:tc>
    </w:tr>
    <w:tr>
      <w:trPr>
        <w:trHeight w:val="560" w:hRule="atLeast"/>
      </w:trPr>
      <w:tc>
        <w:tcPr>
          <w:tcW w:w="2827" w:type="dxa"/>
          <w:vMerge w:val="continue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widowControl w:val="false"/>
            <w:spacing w:lineRule="auto" w:line="276"/>
            <w:rPr>
              <w:sz w:val="14"/>
              <w:szCs w:val="14"/>
            </w:rPr>
          </w:pPr>
          <w:r>
            <w:rPr>
              <w:sz w:val="14"/>
              <w:szCs w:val="14"/>
            </w:rPr>
          </w:r>
        </w:p>
      </w:tc>
      <w:tc>
        <w:tcPr>
          <w:tcW w:w="5251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eastAsia="Times New Roman" w:cs="Calibri" w:ascii="Liberation Sans" w:hAnsi="Liberation Sans"/>
              <w:b w:val="false"/>
              <w:i w:val="false"/>
              <w:caps w:val="false"/>
              <w:smallCaps w:val="false"/>
              <w:color w:val="000000"/>
              <w:spacing w:val="0"/>
              <w:sz w:val="20"/>
              <w:szCs w:val="20"/>
            </w:rPr>
            <w:t>NIPPADIC0027– Pagamento com Previa de SPV</w:t>
          </w:r>
        </w:p>
      </w:tc>
      <w:tc>
        <w:tcPr>
          <w:tcW w:w="227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>Versão</w:t>
          </w:r>
        </w:p>
        <w:p>
          <w:pPr>
            <w:pStyle w:val="Normal"/>
            <w:spacing w:before="40" w:after="0"/>
            <w:rPr/>
          </w:pPr>
          <w:r>
            <w:rPr>
              <w:sz w:val="16"/>
              <w:szCs w:val="16"/>
            </w:rPr>
            <w:t>1.0</w:t>
          </w:r>
        </w:p>
      </w:tc>
    </w:tr>
    <w:tr>
      <w:trPr>
        <w:trHeight w:val="360" w:hRule="atLeast"/>
      </w:trPr>
      <w:tc>
        <w:tcPr>
          <w:tcW w:w="8075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/>
          </w:pPr>
          <w:r>
            <w:rPr>
              <w:b/>
              <w:sz w:val="16"/>
              <w:szCs w:val="16"/>
            </w:rPr>
            <w:t xml:space="preserve">Sistema </w:t>
          </w:r>
          <w:r>
            <w:rPr>
              <w:sz w:val="16"/>
              <w:szCs w:val="16"/>
            </w:rPr>
            <w:t>Interpen</w:t>
          </w:r>
        </w:p>
      </w:tc>
      <w:tc>
        <w:tcPr>
          <w:tcW w:w="2274" w:type="dxa"/>
          <w:gridSpan w:val="2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</w:tr>
  </w:tbl>
  <w:p>
    <w:pPr>
      <w:pStyle w:val="Normal"/>
      <w:tabs>
        <w:tab w:val="center" w:pos="4320" w:leader="none"/>
        <w:tab w:val="right" w:pos="8640" w:leader="none"/>
      </w:tabs>
      <w:jc w:val="center"/>
      <w:rPr>
        <w:b/>
        <w:b/>
        <w:color w:val="000000"/>
      </w:rPr>
    </w:pPr>
    <w:r>
      <w:rPr>
        <w:b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44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34fd"/>
    <w:pPr>
      <w:widowControl/>
      <w:bidi w:val="0"/>
      <w:spacing w:lineRule="auto" w:line="240" w:before="0" w:after="0"/>
      <w:jc w:val="left"/>
    </w:pPr>
    <w:rPr>
      <w:rFonts w:ascii="Calibri" w:hAnsi="Calibri" w:eastAsia="" w:cs="Times New Roman" w:eastAsiaTheme="minorEastAsia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53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34fd"/>
    <w:pPr>
      <w:keepNext w:val="true"/>
      <w:spacing w:before="240" w:after="60"/>
      <w:outlineLvl w:val="1"/>
    </w:pPr>
    <w:rPr>
      <w:rFonts w:ascii="Calibri Light" w:hAnsi="Calibri Light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534fd"/>
    <w:pPr>
      <w:keepNext w:val="true"/>
      <w:spacing w:before="240" w:after="60"/>
      <w:outlineLvl w:val="2"/>
    </w:pPr>
    <w:rPr>
      <w:rFonts w:ascii="Calibri Light" w:hAnsi="Calibri Light" w:eastAsia="" w:asciiTheme="majorHAnsi" w:eastAsiaTheme="majorEastAsia" w:hAnsiTheme="majorHAns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i/>
      <w:iCs/>
      <w:sz w:val="28"/>
      <w:szCs w:val="28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3534fd"/>
    <w:rPr>
      <w:rFonts w:ascii="Calibri Light" w:hAnsi="Calibri Light" w:eastAsia="" w:cs="Times New Roman" w:asciiTheme="majorHAnsi" w:eastAsiaTheme="majorEastAsia" w:hAnsiTheme="majorHAnsi"/>
      <w:b/>
      <w:bCs/>
      <w:sz w:val="26"/>
      <w:szCs w:val="26"/>
      <w:lang w:eastAsia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3534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LinkdaInternet">
    <w:name w:val="Link da Internet"/>
    <w:basedOn w:val="DefaultParagraphFont"/>
    <w:uiPriority w:val="99"/>
    <w:unhideWhenUsed/>
    <w:rsid w:val="003534fd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3534fd"/>
    <w:rPr>
      <w:rFonts w:eastAsia="" w:cs="Times New Roman"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36b6a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b/>
      <w:vanish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b/>
      <w:vanish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b/>
      <w:vanish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b/>
      <w:vanish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Times New Roman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Times New Roman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Times New Roman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Times New Roman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Times New Roman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Times New Roman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Times New Roman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Times New Roman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Times New Roman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Times New Roman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Times New Roman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Times New Roman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Times New Roman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Times New Roman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Times New Roman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Times New Roman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Times New Roman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Times New Roman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Times New Roman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Times New Roman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Times New Roman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Times New Roman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Times New Roman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Times New Roman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Times New Roman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Times New Roman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Times New Roman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Times New Roman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Times New Roman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Times New Roman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Symbol"/>
    </w:rPr>
  </w:style>
  <w:style w:type="character" w:styleId="ListLabel503">
    <w:name w:val="ListLabel 503"/>
    <w:qFormat/>
    <w:rPr>
      <w:rFonts w:cs="Courier New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Times New Roman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Symbol"/>
    </w:rPr>
  </w:style>
  <w:style w:type="character" w:styleId="ListLabel512">
    <w:name w:val="ListLabel 512"/>
    <w:qFormat/>
    <w:rPr>
      <w:rFonts w:cs="Courier New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Times New Roman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Symbol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534fd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3534fd"/>
    <w:pPr>
      <w:keepLines w:val="false"/>
      <w:spacing w:before="240" w:after="60"/>
    </w:pPr>
    <w:rPr>
      <w:rFonts w:cs="Times New Roman"/>
      <w:b/>
      <w:bCs/>
      <w:color w:val="00000A"/>
    </w:rPr>
  </w:style>
  <w:style w:type="paragraph" w:styleId="Sumrio2">
    <w:name w:val="TOC 2"/>
    <w:basedOn w:val="Normal"/>
    <w:next w:val="Normal"/>
    <w:autoRedefine/>
    <w:uiPriority w:val="39"/>
    <w:unhideWhenUsed/>
    <w:rsid w:val="003534fd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3534fd"/>
    <w:pPr>
      <w:spacing w:before="0" w:after="100"/>
      <w:ind w:left="480" w:hanging="0"/>
    </w:pPr>
    <w:rPr/>
  </w:style>
  <w:style w:type="paragraph" w:styleId="Cabealho">
    <w:name w:val="Header"/>
    <w:basedOn w:val="Normal"/>
    <w:link w:val="Cabealho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3534fd"/>
    <w:pPr>
      <w:tabs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17429</TotalTime>
  <Application>LibreOffice/6.0.3.2$Windows_X86_64 LibreOffice_project/8f48d515416608e3a835360314dac7e47fd0b821</Application>
  <Pages>6</Pages>
  <Words>309</Words>
  <Characters>1650</Characters>
  <CharactersWithSpaces>1921</CharactersWithSpaces>
  <Paragraphs>97</Paragraphs>
  <Company>Brq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2019-12-04T21:02:00Z</dcterms:created>
  <dc:creator>Marlon Jair Da Silva</dc:creator>
  <dc:description/>
  <dc:language>pt-BR</dc:language>
  <cp:lastModifiedBy/>
  <dcterms:modified xsi:type="dcterms:W3CDTF">2021-02-15T09:55:15Z</dcterms:modified>
  <cp:revision>209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Brq It services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