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087587628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19/03/2021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</w:t>
      </w:r>
      <w:r>
        <w:rPr>
          <w:b/>
          <w:bCs/>
        </w:rPr>
        <w:t>atribuir pontos manualmente para ajuste de</w:t>
      </w:r>
    </w:p>
    <w:p>
      <w:pPr>
        <w:pStyle w:val="Normal"/>
        <w:rPr/>
      </w:pPr>
      <w:r>
        <w:rPr>
          <w:b/>
          <w:bCs/>
        </w:rPr>
        <w:t>histórico.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</w:t>
      </w:r>
      <w:bookmarkStart w:id="7" w:name="__DdeLink__485_46216421411"/>
      <w:bookmarkEnd w:id="6"/>
      <w:bookmarkEnd w:id="7"/>
      <w:r>
        <w:rPr/>
        <w:t xml:space="preserve">Crud;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>Caminho de menu:</w:t>
      </w:r>
      <w:r>
        <w:rPr/>
        <w:t xml:space="preserve"> Swagger / VincularVenda.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RF01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Cadastro de pontos Consultor.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6" w:name="__RefHeading___Toc7763_2109533423"/>
      <w:bookmarkStart w:id="17" w:name="_Toc30426533"/>
      <w:bookmarkEnd w:id="16"/>
      <w:bookmarkEnd w:id="17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18" w:name="__DdeLink__3140_451061681"/>
            <w:r>
              <w:rPr>
                <w:b/>
                <w:bCs/>
              </w:rPr>
              <w:t>RN0</w:t>
            </w:r>
            <w:bookmarkEnd w:id="18"/>
            <w:r>
              <w:rPr>
                <w:b/>
                <w:bCs/>
              </w:rPr>
              <w:t>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Mostrar a somatória real dos pontos , como no modelo. 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tulo3"/>
        <w:rPr/>
      </w:pPr>
      <w:bookmarkStart w:id="19" w:name="__RefHeading___Toc7765_2109533423"/>
      <w:bookmarkStart w:id="20" w:name="_Toc30426534"/>
      <w:bookmarkEnd w:id="19"/>
      <w:bookmarkEnd w:id="20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1" w:name="__RefHeading___Toc7767_2109533423"/>
      <w:bookmarkStart w:id="22" w:name="_Toc30426535"/>
      <w:bookmarkStart w:id="23" w:name="_Prot%2525252525252525252525252525252525"/>
      <w:bookmarkEnd w:id="21"/>
      <w:bookmarkEnd w:id="22"/>
      <w:bookmarkEnd w:id="23"/>
      <w:r>
        <w:rPr/>
        <w:t>Telas: Modelo</w:t>
      </w:r>
    </w:p>
    <w:p>
      <w:pPr>
        <w:pStyle w:val="Normal"/>
        <w:rPr/>
      </w:pPr>
      <w:r>
        <w:rPr>
          <w:b/>
          <w:bCs/>
        </w:rPr>
        <w:t xml:space="preserve">4.1 </w:t>
      </w:r>
      <w:r>
        <w:rPr>
          <w:b/>
          <w:bCs/>
        </w:rPr>
        <w:t>Somatória / Modelo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50952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Classes: Modelo 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231457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  <w:bookmarkStart w:id="24" w:name="__DdeLink__486_3079024354"/>
      <w:bookmarkStart w:id="25" w:name="__DdeLink__486_3079024354"/>
      <w:bookmarkEnd w:id="2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4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>CADD020 – Somatório real dos pontos  Atribuição de pontos.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>CADD020 – Somatório real dos pontos  Atribuição de pontos.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5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  <w:t>CADD020 – Somatório real dos pontos  Atribuição de pontos.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17500</TotalTime>
  <Application>LibreOffice/6.0.3.2$Windows_X86_64 LibreOffice_project/8f48d515416608e3a835360314dac7e47fd0b821</Application>
  <Pages>5</Pages>
  <Words>230</Words>
  <Characters>1298</Characters>
  <CharactersWithSpaces>1486</CharactersWithSpaces>
  <Paragraphs>86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2021-03-19T11:18:51Z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