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F94E" w14:textId="281A36FB" w:rsidR="003D15EF" w:rsidRDefault="00AD59A5">
      <w:r>
        <w:t xml:space="preserve">Outline for IJF paper on Whether Forecast Accuracy Matter Approximately 15 pages </w:t>
      </w:r>
    </w:p>
    <w:p w14:paraId="5D7DFE46" w14:textId="77777777" w:rsidR="00AD59A5" w:rsidRDefault="00AD59A5"/>
    <w:p w14:paraId="599A7E78" w14:textId="2859C1AA" w:rsidR="00AD59A5" w:rsidRDefault="00AD59A5">
      <w:r>
        <w:t>Title:</w:t>
      </w:r>
    </w:p>
    <w:p w14:paraId="15D0D7DD" w14:textId="77777777" w:rsidR="00AD59A5" w:rsidRDefault="00AD59A5"/>
    <w:p w14:paraId="4236754C" w14:textId="20F15677" w:rsidR="00AD59A5" w:rsidRDefault="00AD59A5">
      <w:r>
        <w:t>Does Forecast Accuracy Matter: The Impact of Accuracy Improvement on Supply Chain Outcomes</w:t>
      </w:r>
    </w:p>
    <w:p w14:paraId="33276B62" w14:textId="77777777" w:rsidR="00AD59A5" w:rsidRDefault="00AD59A5"/>
    <w:p w14:paraId="1F981491" w14:textId="7E82D579" w:rsidR="00AD59A5" w:rsidRDefault="00AD59A5">
      <w:r>
        <w:t>Article Keywords: Forecast Accuracy, Supply Chain Outcomes, Business Application</w:t>
      </w:r>
      <w:r w:rsidR="00473C40">
        <w:t>, Accuracy Relationship, Demand Planning</w:t>
      </w:r>
    </w:p>
    <w:p w14:paraId="388D62FE" w14:textId="77777777" w:rsidR="009C6BF6" w:rsidRDefault="009C6BF6"/>
    <w:p w14:paraId="4CFFCCDB" w14:textId="09254B8E" w:rsidR="0035012E" w:rsidRDefault="009C6BF6">
      <w:r>
        <w:t>Abstract</w:t>
      </w:r>
      <w:r w:rsidR="00096D0E">
        <w:t>: Consulting and commercial organizations have frequently referenced the business and supply chain benefits of increasing for</w:t>
      </w:r>
      <w:r w:rsidR="00F26226">
        <w:t>ecast accuracy. Th</w:t>
      </w:r>
      <w:r w:rsidR="00A326A3">
        <w:t>e</w:t>
      </w:r>
      <w:r w:rsidR="00F26226">
        <w:t xml:space="preserve"> question </w:t>
      </w:r>
      <w:r w:rsidR="00A326A3">
        <w:t xml:space="preserve">of the relationship between forecast accuracy and business benefits </w:t>
      </w:r>
      <w:r w:rsidR="00F26226">
        <w:t>is important for forecasting practitioners</w:t>
      </w:r>
      <w:r w:rsidR="00214BCB">
        <w:t xml:space="preserve"> and researchers. Deciding whether to attempt to implement new forecasting models or modify parameters of existing models </w:t>
      </w:r>
      <w:r w:rsidR="00862345">
        <w:t xml:space="preserve">involves significant effort. </w:t>
      </w:r>
      <w:r w:rsidR="009F78A6">
        <w:t>By identifying the impact of improving forecast accuracy on supply chain outcomes</w:t>
      </w:r>
      <w:r w:rsidR="003E0647">
        <w:t xml:space="preserve">, forecasters can apply a benefits lens to </w:t>
      </w:r>
      <w:r w:rsidR="00471D4B">
        <w:t xml:space="preserve">prioritize their efforts and determine the expected returns from their efforts. In this paper, we propose an approach for identifying the business benefits by utilizing </w:t>
      </w:r>
      <w:r w:rsidR="002F261F">
        <w:t xml:space="preserve">a </w:t>
      </w:r>
      <w:r w:rsidR="000F7624">
        <w:t xml:space="preserve">supply chain modeling method </w:t>
      </w:r>
      <w:r w:rsidR="003A4478">
        <w:t xml:space="preserve">and perturbating forecast predications with </w:t>
      </w:r>
      <w:r w:rsidR="00211813">
        <w:t>directed</w:t>
      </w:r>
      <w:r w:rsidR="003A4478">
        <w:t xml:space="preserve"> error</w:t>
      </w:r>
      <w:r w:rsidR="00211813">
        <w:t xml:space="preserve"> levels</w:t>
      </w:r>
      <w:r w:rsidR="003A4478">
        <w:t xml:space="preserve"> </w:t>
      </w:r>
      <w:r w:rsidR="0035012E">
        <w:t>to identify the relationship between forecast accuracy and key supply chain output measures.</w:t>
      </w:r>
    </w:p>
    <w:p w14:paraId="2F2D7405" w14:textId="77777777" w:rsidR="00211813" w:rsidRDefault="00211813"/>
    <w:p w14:paraId="6702D8AE" w14:textId="7C3F0DCE" w:rsidR="008E7E3B" w:rsidRDefault="008E7E3B">
      <w:r>
        <w:t>Literature review – included on each page of the submission at the bottom of each page.</w:t>
      </w:r>
    </w:p>
    <w:p w14:paraId="63116A03" w14:textId="77777777" w:rsidR="008E7E3B" w:rsidRDefault="008E7E3B"/>
    <w:p w14:paraId="6D7BF254" w14:textId="4EB0AAEE" w:rsidR="00D11913" w:rsidRDefault="00D11913">
      <w:r>
        <w:t>Subdivision - numbered heads Use major and minor headings to aid readability. Headings should be short. Double space everything. Use wide margins.</w:t>
      </w:r>
    </w:p>
    <w:p w14:paraId="456DE7B2" w14:textId="77777777" w:rsidR="00D11913" w:rsidRDefault="00D11913"/>
    <w:p w14:paraId="4C77A216" w14:textId="77777777" w:rsidR="00637055" w:rsidRDefault="00637055" w:rsidP="00296C17">
      <w:pPr>
        <w:pStyle w:val="Heading1"/>
      </w:pPr>
      <w:r>
        <w:t>Introduction</w:t>
      </w:r>
    </w:p>
    <w:p w14:paraId="103E5DFC" w14:textId="26D92BA4" w:rsidR="00637055" w:rsidRDefault="00637055" w:rsidP="00637055">
      <w:r>
        <w:t>State the objectives of the work and provide an adequate background, avoiding a detailed literature survey or a summary of the results.</w:t>
      </w:r>
    </w:p>
    <w:p w14:paraId="7A85B2CE" w14:textId="77777777" w:rsidR="00B83E77" w:rsidRDefault="00B83E77" w:rsidP="00637055"/>
    <w:p w14:paraId="45F91025" w14:textId="46A3ACDF" w:rsidR="00F02247" w:rsidRDefault="0099124C" w:rsidP="00637055">
      <w:r>
        <w:t>Forecasting</w:t>
      </w:r>
      <w:r w:rsidR="00696A86">
        <w:t xml:space="preserve"> demand</w:t>
      </w:r>
      <w:r>
        <w:t xml:space="preserve">, particularly </w:t>
      </w:r>
      <w:r w:rsidR="009B0468">
        <w:t xml:space="preserve">to support supply chain decisions, is one of the most </w:t>
      </w:r>
      <w:r w:rsidR="00466313">
        <w:t xml:space="preserve">frequently used </w:t>
      </w:r>
      <w:r w:rsidR="00696A86">
        <w:t xml:space="preserve">implementations of forecasting in business. </w:t>
      </w:r>
      <w:r w:rsidR="00071EA2">
        <w:t xml:space="preserve">While there have been numerous papers, both commercial and academic, that compare </w:t>
      </w:r>
      <w:r w:rsidR="00644444">
        <w:t xml:space="preserve">forecast accuracy among specific forecasting methods, </w:t>
      </w:r>
      <w:r w:rsidR="00644F75">
        <w:t xml:space="preserve">there are very </w:t>
      </w:r>
      <w:r w:rsidR="008A13CA">
        <w:t>few</w:t>
      </w:r>
      <w:r w:rsidR="00644F75">
        <w:t xml:space="preserve"> published research</w:t>
      </w:r>
      <w:r w:rsidR="00B3540F">
        <w:t xml:space="preserve"> papers that explain</w:t>
      </w:r>
      <w:r w:rsidR="00644F75">
        <w:t xml:space="preserve"> how improving </w:t>
      </w:r>
      <w:r w:rsidR="00007F14">
        <w:t>forecast accuracy</w:t>
      </w:r>
      <w:r w:rsidR="00B3540F">
        <w:t>,</w:t>
      </w:r>
      <w:r w:rsidR="00007F14">
        <w:t xml:space="preserve"> </w:t>
      </w:r>
      <w:r w:rsidR="008B246B">
        <w:t>without regard to forecasting method</w:t>
      </w:r>
      <w:r w:rsidR="00B3540F">
        <w:t>,</w:t>
      </w:r>
      <w:r w:rsidR="008B246B">
        <w:t xml:space="preserve"> </w:t>
      </w:r>
      <w:r w:rsidR="00007F14">
        <w:t xml:space="preserve">affects supply chain outcomes. Those papers that have been </w:t>
      </w:r>
      <w:r w:rsidR="005A4130">
        <w:t>published</w:t>
      </w:r>
      <w:r w:rsidR="00007F14">
        <w:t xml:space="preserve"> normally</w:t>
      </w:r>
      <w:r w:rsidR="008B246B">
        <w:t xml:space="preserve"> compare specific methods (e.g., Naïve forecast versus </w:t>
      </w:r>
      <w:r w:rsidR="00C22CC6">
        <w:t xml:space="preserve">exponential smoothing or machine learning methods). </w:t>
      </w:r>
      <w:r w:rsidR="00EF6569">
        <w:t xml:space="preserve">The range of differences in forecasting accuracy between methods </w:t>
      </w:r>
      <w:r w:rsidR="00B3540F">
        <w:t>is normally relatively</w:t>
      </w:r>
      <w:r w:rsidR="00EF6569">
        <w:t xml:space="preserve"> small. Small differences </w:t>
      </w:r>
      <w:r w:rsidR="00D21890">
        <w:t xml:space="preserve">in accuracy in these papers have then been </w:t>
      </w:r>
      <w:r w:rsidR="00DE4C0D">
        <w:t>utilized to measure</w:t>
      </w:r>
      <w:r w:rsidR="00DB3772">
        <w:t xml:space="preserve"> the change in supply chain outcome. These comparisons </w:t>
      </w:r>
      <w:r w:rsidR="00AA36F1">
        <w:t xml:space="preserve">in outcomes </w:t>
      </w:r>
      <w:r w:rsidR="00DB3772">
        <w:t xml:space="preserve">are developed using simulations of the decisions </w:t>
      </w:r>
      <w:r w:rsidR="00296C17">
        <w:t xml:space="preserve">that </w:t>
      </w:r>
      <w:r w:rsidR="00AA36F1">
        <w:t xml:space="preserve">are </w:t>
      </w:r>
      <w:r w:rsidR="00393E2F">
        <w:t>implement</w:t>
      </w:r>
      <w:r w:rsidR="00AA36F1">
        <w:t>ed in</w:t>
      </w:r>
      <w:r w:rsidR="00296C17">
        <w:t xml:space="preserve"> </w:t>
      </w:r>
      <w:r w:rsidR="005A4130">
        <w:t>specific supply chain al</w:t>
      </w:r>
      <w:r w:rsidR="00D84F1E">
        <w:t>gorithms</w:t>
      </w:r>
      <w:r w:rsidR="008A1E44">
        <w:t xml:space="preserve">. </w:t>
      </w:r>
      <w:r w:rsidR="00393E2F">
        <w:t>B</w:t>
      </w:r>
      <w:r w:rsidR="00155966">
        <w:t xml:space="preserve">ecause the differences in </w:t>
      </w:r>
      <w:r w:rsidR="00DC048F">
        <w:t>accuracy</w:t>
      </w:r>
      <w:r w:rsidR="00155966">
        <w:t xml:space="preserve"> are small, it is difficult to generalize the </w:t>
      </w:r>
      <w:r w:rsidR="001F7AA6">
        <w:t xml:space="preserve">results of the supply chain </w:t>
      </w:r>
      <w:r w:rsidR="00DC048F">
        <w:t>outcomes</w:t>
      </w:r>
      <w:r w:rsidR="001F7AA6">
        <w:t xml:space="preserve"> across a</w:t>
      </w:r>
      <w:r w:rsidR="00FB34D4">
        <w:t xml:space="preserve"> broader</w:t>
      </w:r>
      <w:r w:rsidR="001F7AA6">
        <w:t xml:space="preserve"> range of forecast accuracy levels. </w:t>
      </w:r>
      <w:r w:rsidR="009933C8">
        <w:t xml:space="preserve">One of the key research questions in this paper is, “As you improve </w:t>
      </w:r>
      <w:r w:rsidR="009933C8">
        <w:lastRenderedPageBreak/>
        <w:t>forecast accuracy</w:t>
      </w:r>
      <w:r w:rsidR="00F856A7">
        <w:t>, are the impact</w:t>
      </w:r>
      <w:r w:rsidR="00D3350E">
        <w:t>s</w:t>
      </w:r>
      <w:r w:rsidR="00F856A7">
        <w:t xml:space="preserve"> on</w:t>
      </w:r>
      <w:r w:rsidR="00D3350E">
        <w:t xml:space="preserve"> </w:t>
      </w:r>
      <w:r w:rsidR="00F856A7">
        <w:t xml:space="preserve">supply chain outcomes </w:t>
      </w:r>
      <w:r w:rsidR="00D3350E">
        <w:t xml:space="preserve">consistent, or </w:t>
      </w:r>
      <w:r w:rsidR="0088777E">
        <w:t>are</w:t>
      </w:r>
      <w:r w:rsidR="00D3350E">
        <w:t xml:space="preserve"> there point</w:t>
      </w:r>
      <w:r w:rsidR="0088777E">
        <w:t>s</w:t>
      </w:r>
      <w:r w:rsidR="00D3350E">
        <w:t xml:space="preserve"> </w:t>
      </w:r>
      <w:r w:rsidR="0088777E">
        <w:t>where</w:t>
      </w:r>
      <w:r w:rsidR="00D3350E">
        <w:t xml:space="preserve"> increased accuracy </w:t>
      </w:r>
      <w:r w:rsidR="0088777E">
        <w:t>fails to yield the same level of supply chain improvement?”</w:t>
      </w:r>
      <w:r w:rsidR="00A60A38">
        <w:t xml:space="preserve"> </w:t>
      </w:r>
    </w:p>
    <w:p w14:paraId="6B6450DF" w14:textId="77777777" w:rsidR="00F02247" w:rsidRDefault="00F02247" w:rsidP="00637055"/>
    <w:p w14:paraId="2FBDB5F0" w14:textId="0470D6B2" w:rsidR="00B83E77" w:rsidRDefault="00A60A38" w:rsidP="00637055">
      <w:r>
        <w:t xml:space="preserve">Answering this question has significant implications for </w:t>
      </w:r>
      <w:r w:rsidR="00E5153C">
        <w:t xml:space="preserve">the process of trying to improve your forecast accuracy. In large firms making thousands, or millions of </w:t>
      </w:r>
      <w:r w:rsidR="00FB34D4">
        <w:t xml:space="preserve">demand </w:t>
      </w:r>
      <w:r w:rsidR="00E5153C">
        <w:t xml:space="preserve">forecasts </w:t>
      </w:r>
      <w:r w:rsidR="00982BEC">
        <w:t>per day or month, determining</w:t>
      </w:r>
      <w:r w:rsidR="00F02247">
        <w:t xml:space="preserve"> which forecasts should be worked on for improvement is an important process question. Firms do not have unlimited </w:t>
      </w:r>
      <w:r w:rsidR="00377ADF">
        <w:t xml:space="preserve">resources to apply to this effort (human, software, </w:t>
      </w:r>
      <w:r w:rsidR="00FB34D4">
        <w:t>algorithm</w:t>
      </w:r>
      <w:r w:rsidR="009E64CC">
        <w:t xml:space="preserve">s, </w:t>
      </w:r>
      <w:r w:rsidR="00377ADF">
        <w:t xml:space="preserve">or </w:t>
      </w:r>
      <w:r w:rsidR="00FB34D4">
        <w:t>hardware</w:t>
      </w:r>
      <w:r w:rsidR="009E64CC">
        <w:t xml:space="preserve">). </w:t>
      </w:r>
      <w:r w:rsidR="001510B9">
        <w:t>This research</w:t>
      </w:r>
      <w:r w:rsidR="00B2375E">
        <w:t>, by applying consistent levels of accuracy (error)</w:t>
      </w:r>
      <w:r w:rsidR="00B104E9">
        <w:t>,</w:t>
      </w:r>
      <w:r w:rsidR="00B2375E">
        <w:t xml:space="preserve"> </w:t>
      </w:r>
      <w:r w:rsidR="00465A30">
        <w:t>to</w:t>
      </w:r>
      <w:r w:rsidR="00B104E9">
        <w:t xml:space="preserve"> the actual demand value, permits the supply chain outcome assessment for each Stock Keeping Unit (SKU) to </w:t>
      </w:r>
      <w:r w:rsidR="00542F07">
        <w:t xml:space="preserve">be measured without regard to a forecast method. Doing so permits supply chain managers and forecasters to </w:t>
      </w:r>
      <w:r w:rsidR="005D1F2B">
        <w:t>estimate</w:t>
      </w:r>
      <w:r w:rsidR="00091C7C">
        <w:t xml:space="preserve"> the impact of improving the forecast accuracy for each SKU on </w:t>
      </w:r>
      <w:r w:rsidR="00282F57">
        <w:t>key</w:t>
      </w:r>
      <w:r w:rsidR="00091C7C">
        <w:t xml:space="preserve"> </w:t>
      </w:r>
      <w:r w:rsidR="00597421">
        <w:t>supply chain outcomes. This information can then be used to prioritize forecast improvement efforts</w:t>
      </w:r>
      <w:r w:rsidR="008548AA">
        <w:t xml:space="preserve"> and estimate the effect that a given level of </w:t>
      </w:r>
      <w:r w:rsidR="000F7989">
        <w:t>forecast accuracy</w:t>
      </w:r>
      <w:r w:rsidR="008548AA">
        <w:t xml:space="preserve"> improvement will have on key supply chain outcomes.</w:t>
      </w:r>
    </w:p>
    <w:p w14:paraId="0F66E92A" w14:textId="77777777" w:rsidR="0088777E" w:rsidRDefault="0088777E" w:rsidP="00637055"/>
    <w:p w14:paraId="6D9743F6" w14:textId="77777777" w:rsidR="00637055" w:rsidRDefault="00637055" w:rsidP="00637055"/>
    <w:p w14:paraId="43A84A5D" w14:textId="746BFB5E" w:rsidR="00637055" w:rsidRDefault="00637055" w:rsidP="00637055">
      <w:r>
        <w:t>Material and methods</w:t>
      </w:r>
    </w:p>
    <w:p w14:paraId="2A39A602" w14:textId="77777777" w:rsidR="00637055" w:rsidRDefault="00637055" w:rsidP="00637055">
      <w:r>
        <w:t>Authors will normally be expected to submit a complete set of any data used in electronic form,</w:t>
      </w:r>
    </w:p>
    <w:p w14:paraId="00A25480" w14:textId="77777777" w:rsidR="00637055" w:rsidRDefault="00637055" w:rsidP="00637055">
      <w:r>
        <w:t>or provide instructions for how to obtain them. Exceptions to this requirement may be made at</w:t>
      </w:r>
    </w:p>
    <w:p w14:paraId="6E9067B2" w14:textId="77777777" w:rsidR="00637055" w:rsidRDefault="00637055" w:rsidP="00637055">
      <w:r>
        <w:t>the discretion of the handling editor. The author must describe methods and data sufficiently so</w:t>
      </w:r>
    </w:p>
    <w:p w14:paraId="34E71685" w14:textId="77777777" w:rsidR="00637055" w:rsidRDefault="00637055" w:rsidP="00637055">
      <w:r>
        <w:t>the research can be replicated. The provision of code as well as data is encouraged, but not</w:t>
      </w:r>
    </w:p>
    <w:p w14:paraId="2057BF1D" w14:textId="77777777" w:rsidR="00637055" w:rsidRDefault="00637055" w:rsidP="00637055">
      <w:r>
        <w:t>required. Upon acceptance, the data sets of published papers will be posted on the IJF website:</w:t>
      </w:r>
    </w:p>
    <w:p w14:paraId="614B8A5C" w14:textId="27790B2C" w:rsidR="00637055" w:rsidRDefault="00282F57" w:rsidP="00637055">
      <w:hyperlink r:id="rId8" w:history="1">
        <w:r w:rsidRPr="00855C33">
          <w:rPr>
            <w:rStyle w:val="Hyperlink"/>
          </w:rPr>
          <w:t>http://www.forecasters.org/ijf/</w:t>
        </w:r>
      </w:hyperlink>
      <w:r w:rsidR="00637055">
        <w:t>.</w:t>
      </w:r>
    </w:p>
    <w:p w14:paraId="3BDC004E" w14:textId="77777777" w:rsidR="00BD34FD" w:rsidRDefault="00BD34FD" w:rsidP="00637055"/>
    <w:p w14:paraId="01FC601F" w14:textId="095EBF65" w:rsidR="00BD34FD" w:rsidRDefault="00B74C9F" w:rsidP="00637055">
      <w:r>
        <w:t xml:space="preserve">In order to make this research replicable, the dataset used to represent demand values to be forecast was the </w:t>
      </w:r>
      <w:r w:rsidR="00787DA2">
        <w:t>daily demand of 30,</w:t>
      </w:r>
      <w:r w:rsidR="00E26CB8">
        <w:t xml:space="preserve">490 SKUs provided by Walmart to support the </w:t>
      </w:r>
      <w:r w:rsidR="00D01427">
        <w:t>MOFC, M5 Forecasting competition (</w:t>
      </w:r>
      <w:hyperlink r:id="rId9" w:history="1">
        <w:r w:rsidR="004F03C9" w:rsidRPr="00855C33">
          <w:rPr>
            <w:rStyle w:val="Hyperlink"/>
          </w:rPr>
          <w:t>https://mofc.unic.ac.cy/m5-competition/</w:t>
        </w:r>
      </w:hyperlink>
      <w:r w:rsidR="004F03C9">
        <w:t xml:space="preserve">). The dataset </w:t>
      </w:r>
      <w:r w:rsidR="007D1531">
        <w:t xml:space="preserve">of daily SKU demand </w:t>
      </w:r>
      <w:r w:rsidR="004F03C9">
        <w:t xml:space="preserve">can be retrieved </w:t>
      </w:r>
      <w:r w:rsidR="007D1531">
        <w:t xml:space="preserve">from the Kaggle.com competition website </w:t>
      </w:r>
      <w:r w:rsidR="0066234E">
        <w:t>(</w:t>
      </w:r>
      <w:hyperlink r:id="rId10" w:history="1">
        <w:r w:rsidR="0066234E" w:rsidRPr="00855C33">
          <w:rPr>
            <w:rStyle w:val="Hyperlink"/>
          </w:rPr>
          <w:t>https://www.kaggle.com/competitions/m5-forecasting-accuracy</w:t>
        </w:r>
      </w:hyperlink>
      <w:r w:rsidR="0066234E">
        <w:t xml:space="preserve">). The file </w:t>
      </w:r>
      <w:r w:rsidR="00C4093F">
        <w:t xml:space="preserve">is sales_train_validation.csv. This file contains information about </w:t>
      </w:r>
      <w:r w:rsidR="00E66D29">
        <w:t xml:space="preserve">each SKU </w:t>
      </w:r>
      <w:r w:rsidR="00CB352A">
        <w:t xml:space="preserve">followed by 1913 daily observations of demand </w:t>
      </w:r>
      <w:r w:rsidR="00E96C76">
        <w:t xml:space="preserve">for each SKU </w:t>
      </w:r>
      <w:r w:rsidR="00EC0004">
        <w:t xml:space="preserve">from 2011-01-29 through </w:t>
      </w:r>
      <w:r w:rsidR="00E96C76">
        <w:t>2016-04-04.</w:t>
      </w:r>
    </w:p>
    <w:p w14:paraId="482DCD97" w14:textId="77777777" w:rsidR="00B15909" w:rsidRDefault="00B15909" w:rsidP="00637055"/>
    <w:p w14:paraId="29EBCB8C" w14:textId="2C07DBF5" w:rsidR="00B15909" w:rsidRDefault="00B15909" w:rsidP="00637055">
      <w:r>
        <w:t xml:space="preserve">Forecasts with known levels of accuracy were developed </w:t>
      </w:r>
      <w:r w:rsidR="00E768B5">
        <w:t xml:space="preserve">at these levels of error – 50%, 40%, 30%, 20%, 10%, 5%, </w:t>
      </w:r>
      <w:r w:rsidR="0055153C">
        <w:t xml:space="preserve">2%, 1%, and 0% (no forecast error). These forecast errors were introduced by </w:t>
      </w:r>
      <w:r w:rsidR="00301E93">
        <w:t xml:space="preserve">utilizing the actual demand for each SKU for each period of time and calculating the error </w:t>
      </w:r>
      <w:r w:rsidR="00A72927">
        <w:t>(either plus or minus)</w:t>
      </w:r>
      <w:r w:rsidR="00252C92">
        <w:t xml:space="preserve"> and adding (or subtracting</w:t>
      </w:r>
      <w:r w:rsidR="00CA738A">
        <w:t>) the error from the actual value of demand</w:t>
      </w:r>
      <w:r w:rsidR="00A72927">
        <w:t xml:space="preserve"> </w:t>
      </w:r>
      <w:r w:rsidR="00301E93">
        <w:t xml:space="preserve">at </w:t>
      </w:r>
      <w:r w:rsidR="00CA738A">
        <w:t xml:space="preserve">each of </w:t>
      </w:r>
      <w:r w:rsidR="00D544E1">
        <w:t xml:space="preserve">the different error percentages. </w:t>
      </w:r>
      <w:r w:rsidR="00CA738A">
        <w:t xml:space="preserve">This created nine different forecast values per day for each SKU. </w:t>
      </w:r>
    </w:p>
    <w:p w14:paraId="5AEFCB26" w14:textId="77777777" w:rsidR="00AA3CC6" w:rsidRDefault="00AA3CC6" w:rsidP="00637055"/>
    <w:p w14:paraId="1A66770A" w14:textId="6E6EEBAB" w:rsidR="00AA3CC6" w:rsidRDefault="00AA3CC6" w:rsidP="00637055">
      <w:r>
        <w:t xml:space="preserve">In addition to the forecasts at the different known levels of accuracy (error), it is necessary to </w:t>
      </w:r>
      <w:r w:rsidR="00D850FB">
        <w:t xml:space="preserve">adopt a supply chain simulation method to capture the impacts of the </w:t>
      </w:r>
      <w:r w:rsidR="00516742">
        <w:t xml:space="preserve">different levels of accuracy. One of the most popular implementations of supply chain </w:t>
      </w:r>
      <w:r w:rsidR="00693D2F">
        <w:t>software in the world can be found in software provided by SAP</w:t>
      </w:r>
      <w:r w:rsidR="00403A0B">
        <w:t xml:space="preserve"> </w:t>
      </w:r>
      <w:r w:rsidR="0018256D">
        <w:t>Supply Chain Management (SCM).</w:t>
      </w:r>
      <w:r w:rsidR="006C4F33">
        <w:t xml:space="preserve"> SAP’s software has been implemented by over </w:t>
      </w:r>
      <w:r w:rsidR="008A707E">
        <w:t>8,229 companies globally</w:t>
      </w:r>
      <w:sdt>
        <w:sdtPr>
          <w:id w:val="319166893"/>
          <w:citation/>
        </w:sdtPr>
        <w:sdtContent>
          <w:r w:rsidR="00274D8D">
            <w:fldChar w:fldCharType="begin"/>
          </w:r>
          <w:r w:rsidR="00274D8D">
            <w:instrText xml:space="preserve"> CITATION enl23 \l 1033 </w:instrText>
          </w:r>
          <w:r w:rsidR="00274D8D">
            <w:fldChar w:fldCharType="separate"/>
          </w:r>
          <w:r w:rsidR="00274D8D">
            <w:rPr>
              <w:noProof/>
            </w:rPr>
            <w:t xml:space="preserve"> (enlyft, 2023)</w:t>
          </w:r>
          <w:r w:rsidR="00274D8D">
            <w:fldChar w:fldCharType="end"/>
          </w:r>
        </w:sdtContent>
      </w:sdt>
      <w:r w:rsidR="002F397F">
        <w:t xml:space="preserve">. </w:t>
      </w:r>
      <w:r w:rsidR="006C4F33">
        <w:t xml:space="preserve">All of the calculations and </w:t>
      </w:r>
      <w:r w:rsidR="006C4F33">
        <w:lastRenderedPageBreak/>
        <w:t>input variables</w:t>
      </w:r>
      <w:r w:rsidR="000C69AB">
        <w:t xml:space="preserve"> necessary for the supply chain outcome calculations</w:t>
      </w:r>
      <w:r w:rsidR="006C4F33">
        <w:t xml:space="preserve"> were derived from the documentation for that software</w:t>
      </w:r>
      <w:r w:rsidR="006306DF">
        <w:t xml:space="preserve"> </w:t>
      </w:r>
      <w:sdt>
        <w:sdtPr>
          <w:id w:val="984290015"/>
          <w:citation/>
        </w:sdtPr>
        <w:sdtContent>
          <w:r w:rsidR="006306DF">
            <w:fldChar w:fldCharType="begin"/>
          </w:r>
          <w:r w:rsidR="006306DF">
            <w:instrText xml:space="preserve"> CITATION SAP21 \l 1033 </w:instrText>
          </w:r>
          <w:r w:rsidR="006306DF">
            <w:fldChar w:fldCharType="separate"/>
          </w:r>
          <w:r w:rsidR="006306DF">
            <w:rPr>
              <w:noProof/>
            </w:rPr>
            <w:t>(SAP, 2021)</w:t>
          </w:r>
          <w:r w:rsidR="006306DF">
            <w:fldChar w:fldCharType="end"/>
          </w:r>
        </w:sdtContent>
      </w:sdt>
      <w:r w:rsidR="006306DF">
        <w:t>.</w:t>
      </w:r>
    </w:p>
    <w:p w14:paraId="24F6CF03" w14:textId="49E70400" w:rsidR="000C69AB" w:rsidRDefault="000C69AB" w:rsidP="00637055"/>
    <w:p w14:paraId="2C617E7A" w14:textId="50AE45A5" w:rsidR="00044AF5" w:rsidRDefault="00044AF5" w:rsidP="00637055">
      <w:r>
        <w:t xml:space="preserve">To estimate the supply chain outcomes for each SKU at each level of forecast accuracy (error), a simulation </w:t>
      </w:r>
      <w:r w:rsidR="002A03AF">
        <w:t xml:space="preserve">was run. The code is designed to permit </w:t>
      </w:r>
      <w:r w:rsidR="00416EA5">
        <w:t xml:space="preserve">any number of SKUs to be estimated at each level. </w:t>
      </w:r>
      <w:r w:rsidR="004C30E5">
        <w:t xml:space="preserve">The simulation code was developed in the data science program R, and </w:t>
      </w:r>
      <w:r w:rsidR="00E26221">
        <w:t xml:space="preserve">utilized RStudio as the IDE. The code is available </w:t>
      </w:r>
      <w:r w:rsidR="00160DC3">
        <w:t xml:space="preserve">at: </w:t>
      </w:r>
      <w:hyperlink r:id="rId11" w:history="1">
        <w:r w:rsidR="00160DC3" w:rsidRPr="00855C33">
          <w:rPr>
            <w:rStyle w:val="Hyperlink"/>
          </w:rPr>
          <w:t>https://github.com/Hoover-code/Forecasts_matter</w:t>
        </w:r>
      </w:hyperlink>
      <w:r w:rsidR="00160DC3">
        <w:t xml:space="preserve">. </w:t>
      </w:r>
      <w:r w:rsidR="000402F1">
        <w:t xml:space="preserve">Supply chain outcome results are </w:t>
      </w:r>
      <w:r w:rsidR="002A32DA">
        <w:t xml:space="preserve">output in Microsoft Excel format which can then be used to </w:t>
      </w:r>
      <w:r w:rsidR="00847CAB">
        <w:t>assess results across SKUs.</w:t>
      </w:r>
    </w:p>
    <w:p w14:paraId="2E7A6A6C" w14:textId="77777777" w:rsidR="00282F57" w:rsidRDefault="00282F57" w:rsidP="00637055"/>
    <w:p w14:paraId="447415D1" w14:textId="77777777" w:rsidR="00282F57" w:rsidRDefault="00282F57" w:rsidP="00637055"/>
    <w:p w14:paraId="2A07C88F" w14:textId="2B195013" w:rsidR="00637055" w:rsidRDefault="00637055" w:rsidP="00637055">
      <w:r>
        <w:t>Theory/calculation</w:t>
      </w:r>
    </w:p>
    <w:p w14:paraId="05C736D6" w14:textId="50E94F8C" w:rsidR="00637055" w:rsidRDefault="00637055" w:rsidP="00637055">
      <w:r>
        <w:t>A Theory section should extend, not repeat, the background to the article already dealt with in the</w:t>
      </w:r>
      <w:r w:rsidR="00596FFA">
        <w:t xml:space="preserve"> </w:t>
      </w:r>
      <w:r>
        <w:t>Introduction and lay the foundation for further work. In contrast, a Calculation section represents a</w:t>
      </w:r>
      <w:r w:rsidR="00150B0E">
        <w:t xml:space="preserve"> </w:t>
      </w:r>
      <w:r>
        <w:t>practical development from a theoretical basis.</w:t>
      </w:r>
    </w:p>
    <w:p w14:paraId="0C22B365" w14:textId="77777777" w:rsidR="00847CAB" w:rsidRDefault="00847CAB" w:rsidP="00637055"/>
    <w:p w14:paraId="74A15501" w14:textId="44D5C836" w:rsidR="00DA6676" w:rsidRDefault="00DA6676" w:rsidP="00395080">
      <w:pPr>
        <w:pStyle w:val="Heading1"/>
      </w:pPr>
      <w:r>
        <w:t>Calculation</w:t>
      </w:r>
      <w:r w:rsidR="00395080">
        <w:t xml:space="preserve"> Methods</w:t>
      </w:r>
    </w:p>
    <w:p w14:paraId="4A36B6D3" w14:textId="04DBCA7B" w:rsidR="00847CAB" w:rsidRDefault="00FA38FB" w:rsidP="00637055">
      <w:r>
        <w:t xml:space="preserve">Kolassa </w:t>
      </w:r>
      <w:r w:rsidR="00D4576E">
        <w:t xml:space="preserve">(2022) </w:t>
      </w:r>
      <w:r w:rsidR="005A60DC">
        <w:t xml:space="preserve">and Robette (2022) </w:t>
      </w:r>
      <w:r w:rsidR="00D4576E">
        <w:t xml:space="preserve">proposed utilizing a simulation framework </w:t>
      </w:r>
      <w:r w:rsidR="005A60DC">
        <w:t xml:space="preserve">to assess the impact of </w:t>
      </w:r>
      <w:r w:rsidR="00E246F9">
        <w:t xml:space="preserve">improved forecast accuracy on supply chain outcomes. </w:t>
      </w:r>
      <w:r w:rsidR="009274C0">
        <w:t xml:space="preserve">Neither proposed utilizing </w:t>
      </w:r>
      <w:r w:rsidR="008E1549">
        <w:t xml:space="preserve">multiple </w:t>
      </w:r>
      <w:r w:rsidR="009274C0">
        <w:t xml:space="preserve">known levels </w:t>
      </w:r>
      <w:r w:rsidR="0009421A">
        <w:t xml:space="preserve">of forecast accuracy (error) </w:t>
      </w:r>
      <w:r w:rsidR="00DE42B2">
        <w:t xml:space="preserve">within the simulation to </w:t>
      </w:r>
      <w:r w:rsidR="008E1549">
        <w:t xml:space="preserve">assess the impact of improving the forecast on supply chain performance. </w:t>
      </w:r>
      <w:r w:rsidR="008C310A">
        <w:t xml:space="preserve">The simulation approach for the </w:t>
      </w:r>
      <w:r w:rsidR="0038017B">
        <w:t>assessment followed the steps below:</w:t>
      </w:r>
    </w:p>
    <w:p w14:paraId="48BDCC81" w14:textId="77777777" w:rsidR="006060D3" w:rsidRDefault="00D96974" w:rsidP="0038017B">
      <w:pPr>
        <w:pStyle w:val="ListParagraph"/>
        <w:numPr>
          <w:ilvl w:val="0"/>
          <w:numId w:val="1"/>
        </w:numPr>
      </w:pPr>
      <w:r>
        <w:t xml:space="preserve">Decide on the key supply chain performance outcome measures. </w:t>
      </w:r>
      <w:r w:rsidR="00062759">
        <w:t xml:space="preserve">In this case, we utilized </w:t>
      </w:r>
      <w:r w:rsidR="00435239">
        <w:t>the following measures</w:t>
      </w:r>
      <w:r w:rsidR="00B6400E">
        <w:t xml:space="preserve"> at each level of forecast accuracy: </w:t>
      </w:r>
    </w:p>
    <w:p w14:paraId="759B3593" w14:textId="77777777" w:rsidR="00F37ED8" w:rsidRDefault="00E35B20" w:rsidP="00F37ED8">
      <w:pPr>
        <w:pStyle w:val="ListParagraph"/>
        <w:numPr>
          <w:ilvl w:val="1"/>
          <w:numId w:val="1"/>
        </w:numPr>
      </w:pPr>
      <w:r>
        <w:t>average inventory on hand</w:t>
      </w:r>
    </w:p>
    <w:p w14:paraId="6F053D63" w14:textId="21E320AC" w:rsidR="00773C16" w:rsidRDefault="00773C16" w:rsidP="00F37ED8">
      <w:pPr>
        <w:pStyle w:val="ListParagraph"/>
        <w:numPr>
          <w:ilvl w:val="1"/>
          <w:numId w:val="1"/>
        </w:numPr>
      </w:pPr>
      <w:r>
        <w:t>backorder</w:t>
      </w:r>
      <w:r w:rsidR="003D30AC">
        <w:t xml:space="preserve"> quantity</w:t>
      </w:r>
      <w:r w:rsidR="00AB0712">
        <w:t xml:space="preserve"> per period</w:t>
      </w:r>
    </w:p>
    <w:p w14:paraId="618BEEC2" w14:textId="0F99AA95" w:rsidR="0038017B" w:rsidRDefault="006060D3" w:rsidP="00F37ED8">
      <w:pPr>
        <w:pStyle w:val="ListParagraph"/>
        <w:numPr>
          <w:ilvl w:val="1"/>
          <w:numId w:val="1"/>
        </w:numPr>
      </w:pPr>
      <w:r>
        <w:t xml:space="preserve">percentage of total periods </w:t>
      </w:r>
      <w:r w:rsidR="00F37ED8">
        <w:t>where backorders occurred</w:t>
      </w:r>
    </w:p>
    <w:p w14:paraId="33E77BC6" w14:textId="3B75C46D" w:rsidR="00F37ED8" w:rsidRDefault="008A7B01" w:rsidP="00F37ED8">
      <w:pPr>
        <w:pStyle w:val="ListParagraph"/>
        <w:numPr>
          <w:ilvl w:val="1"/>
          <w:numId w:val="1"/>
        </w:numPr>
      </w:pPr>
      <w:r>
        <w:t>backorder quantity / demand</w:t>
      </w:r>
      <w:r w:rsidR="002637BC">
        <w:t xml:space="preserve"> (</w:t>
      </w:r>
      <w:r w:rsidR="003D30AC">
        <w:t xml:space="preserve">i.e., </w:t>
      </w:r>
      <w:r w:rsidR="002637BC">
        <w:t>fill rate)</w:t>
      </w:r>
    </w:p>
    <w:p w14:paraId="7D356358" w14:textId="7C786AEC" w:rsidR="002637BC" w:rsidRDefault="00443044" w:rsidP="00F37ED8">
      <w:pPr>
        <w:pStyle w:val="ListParagraph"/>
        <w:numPr>
          <w:ilvl w:val="1"/>
          <w:numId w:val="1"/>
        </w:numPr>
      </w:pPr>
      <w:r>
        <w:t>inventory holding cost</w:t>
      </w:r>
    </w:p>
    <w:p w14:paraId="5E302506" w14:textId="5B2DA249" w:rsidR="00443044" w:rsidRDefault="00115A25" w:rsidP="00443044">
      <w:pPr>
        <w:pStyle w:val="ListParagraph"/>
        <w:numPr>
          <w:ilvl w:val="0"/>
          <w:numId w:val="1"/>
        </w:numPr>
      </w:pPr>
      <w:r>
        <w:t xml:space="preserve">Collect time series and other data for the simulation. I this </w:t>
      </w:r>
      <w:r w:rsidR="005F4B56">
        <w:t xml:space="preserve">case, </w:t>
      </w:r>
      <w:r w:rsidR="009114B8">
        <w:t>I</w:t>
      </w:r>
      <w:r w:rsidR="005F4B56">
        <w:t xml:space="preserve"> utilized the SKU demand data</w:t>
      </w:r>
      <w:r w:rsidR="00AB0712">
        <w:t xml:space="preserve"> </w:t>
      </w:r>
      <w:r w:rsidR="009114B8">
        <w:t>from the M5 competition</w:t>
      </w:r>
      <w:r w:rsidR="000F0E90">
        <w:t xml:space="preserve"> as the actual demand per period</w:t>
      </w:r>
      <w:r w:rsidR="009114B8">
        <w:t xml:space="preserve">. </w:t>
      </w:r>
      <w:r w:rsidR="008A048D">
        <w:t xml:space="preserve">Other fields are required to </w:t>
      </w:r>
      <w:r w:rsidR="0057147A">
        <w:t xml:space="preserve">perform the supply chain simulation. This are not found in </w:t>
      </w:r>
      <w:r w:rsidR="000F0E90">
        <w:t xml:space="preserve">M5 competition data, and were assumed for simulation purposes. </w:t>
      </w:r>
      <w:r w:rsidR="00B210EC">
        <w:t>Some key fields within the simulation that were assumed include:</w:t>
      </w:r>
    </w:p>
    <w:p w14:paraId="5CD1AA02" w14:textId="5BADB661" w:rsidR="00EC280D" w:rsidRDefault="002574A1" w:rsidP="00B210EC">
      <w:pPr>
        <w:pStyle w:val="ListParagraph"/>
        <w:numPr>
          <w:ilvl w:val="1"/>
          <w:numId w:val="1"/>
        </w:numPr>
      </w:pPr>
      <w:r>
        <w:t xml:space="preserve">Reorder Point, </w:t>
      </w:r>
      <w:r w:rsidR="00276F7A">
        <w:t>Fixed Order Quantity (</w:t>
      </w:r>
      <w:r w:rsidR="00EC280D">
        <w:t>R,Q</w:t>
      </w:r>
      <w:r w:rsidR="00276F7A">
        <w:t>)</w:t>
      </w:r>
      <w:r w:rsidR="00EC280D">
        <w:t xml:space="preserve"> inventory </w:t>
      </w:r>
      <w:r w:rsidR="00276F7A">
        <w:t xml:space="preserve">replenishment </w:t>
      </w:r>
      <w:r>
        <w:t>policy</w:t>
      </w:r>
    </w:p>
    <w:p w14:paraId="22D55051" w14:textId="7F44A80F" w:rsidR="00B210EC" w:rsidRDefault="001107BF" w:rsidP="00B210EC">
      <w:pPr>
        <w:pStyle w:val="ListParagraph"/>
        <w:numPr>
          <w:ilvl w:val="1"/>
          <w:numId w:val="1"/>
        </w:numPr>
      </w:pPr>
      <w:r>
        <w:t>Replenishment lead time</w:t>
      </w:r>
      <w:r w:rsidR="00276F7A">
        <w:t xml:space="preserve"> (in days)</w:t>
      </w:r>
      <w:r w:rsidR="00755BFE">
        <w:t xml:space="preserve"> – assumed fixed</w:t>
      </w:r>
    </w:p>
    <w:p w14:paraId="730B824A" w14:textId="6A0468B6" w:rsidR="00F652EF" w:rsidRDefault="00C858FA" w:rsidP="002A5B12">
      <w:pPr>
        <w:pStyle w:val="ListParagraph"/>
        <w:numPr>
          <w:ilvl w:val="1"/>
          <w:numId w:val="1"/>
        </w:numPr>
      </w:pPr>
      <w:r>
        <w:t xml:space="preserve">Forecast period (in days) </w:t>
      </w:r>
      <w:r w:rsidR="00FE2062">
        <w:t>–</w:t>
      </w:r>
      <w:r>
        <w:t xml:space="preserve"> </w:t>
      </w:r>
      <w:r w:rsidR="00FE2062">
        <w:t>assumed to match replenishment lead time (in days)</w:t>
      </w:r>
    </w:p>
    <w:p w14:paraId="49581181" w14:textId="2F8422E6" w:rsidR="00FE2062" w:rsidRDefault="002457A4" w:rsidP="002A5B12">
      <w:pPr>
        <w:pStyle w:val="ListParagraph"/>
        <w:numPr>
          <w:ilvl w:val="1"/>
          <w:numId w:val="1"/>
        </w:numPr>
      </w:pPr>
      <w:r>
        <w:t>Ordering cost per order</w:t>
      </w:r>
    </w:p>
    <w:p w14:paraId="394DE8D5" w14:textId="6879C049" w:rsidR="00A04F12" w:rsidRDefault="00A04F12" w:rsidP="002A5B12">
      <w:pPr>
        <w:pStyle w:val="ListParagraph"/>
        <w:numPr>
          <w:ilvl w:val="1"/>
          <w:numId w:val="1"/>
        </w:numPr>
      </w:pPr>
      <w:r>
        <w:t>Holding cost per item</w:t>
      </w:r>
    </w:p>
    <w:p w14:paraId="5B37D32B" w14:textId="7D9621B7" w:rsidR="00EE4BD6" w:rsidRDefault="00EE4BD6" w:rsidP="002A5B12">
      <w:pPr>
        <w:pStyle w:val="ListParagraph"/>
        <w:numPr>
          <w:ilvl w:val="1"/>
          <w:numId w:val="1"/>
        </w:numPr>
      </w:pPr>
      <w:r>
        <w:t>Service level</w:t>
      </w:r>
    </w:p>
    <w:p w14:paraId="7A58E117" w14:textId="4136E031" w:rsidR="004C743F" w:rsidRDefault="00F76107" w:rsidP="004C743F">
      <w:pPr>
        <w:pStyle w:val="ListParagraph"/>
        <w:keepNext/>
        <w:numPr>
          <w:ilvl w:val="0"/>
          <w:numId w:val="1"/>
        </w:numPr>
      </w:pPr>
      <w:r>
        <w:t xml:space="preserve">Simulate multiple forecasts for each time period. In this step, </w:t>
      </w:r>
      <w:r w:rsidR="00D33748">
        <w:t>forecasts were calculated using known intervals of forecast error. Those errors</w:t>
      </w:r>
      <w:r w:rsidR="00DF0764">
        <w:t xml:space="preserve"> were either subtracted or added to the actual value that day to achieve a forecast. </w:t>
      </w:r>
      <w:r w:rsidR="00A64DA9">
        <w:t xml:space="preserve">Below is an example calculation of the </w:t>
      </w:r>
      <w:r w:rsidR="00A64DA9">
        <w:lastRenderedPageBreak/>
        <w:t>error</w:t>
      </w:r>
      <w:r w:rsidR="00FB76E8">
        <w:t xml:space="preserve"> and subsequent forecast</w:t>
      </w:r>
      <w:r w:rsidR="00A64DA9">
        <w:t xml:space="preserve"> when </w:t>
      </w:r>
      <w:r w:rsidR="00A52F05">
        <w:t xml:space="preserve">the actual value </w:t>
      </w:r>
      <w:r w:rsidR="00071FE3">
        <w:t xml:space="preserve">was </w:t>
      </w:r>
      <w:r w:rsidR="00D56518">
        <w:t>52.</w:t>
      </w:r>
      <w:r w:rsidR="004C743F">
        <w:br/>
      </w:r>
      <w:r w:rsidR="00D56518">
        <w:br/>
      </w:r>
      <w:r w:rsidR="00604074" w:rsidRPr="00604074">
        <w:drawing>
          <wp:inline distT="0" distB="0" distL="0" distR="0" wp14:anchorId="17758B5D" wp14:editId="41CCEF89">
            <wp:extent cx="5943600" cy="2518410"/>
            <wp:effectExtent l="0" t="0" r="0" b="0"/>
            <wp:docPr id="134839533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5332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C908" w14:textId="5320C94E" w:rsidR="00A15A99" w:rsidRDefault="004C743F" w:rsidP="004C743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Example calculation of forecast at different levels of forecast error.</w:t>
      </w:r>
    </w:p>
    <w:p w14:paraId="567453CA" w14:textId="77777777" w:rsidR="00F652EF" w:rsidRDefault="00F652EF" w:rsidP="004C155A">
      <w:pPr>
        <w:pStyle w:val="ListParagraph"/>
        <w:numPr>
          <w:ilvl w:val="0"/>
          <w:numId w:val="1"/>
        </w:numPr>
      </w:pPr>
    </w:p>
    <w:p w14:paraId="32A278C1" w14:textId="77777777" w:rsidR="00150B0E" w:rsidRDefault="00150B0E" w:rsidP="00637055"/>
    <w:p w14:paraId="468F53A3" w14:textId="219D8275" w:rsidR="00637055" w:rsidRDefault="00637055" w:rsidP="00637055">
      <w:r>
        <w:t>Results</w:t>
      </w:r>
    </w:p>
    <w:p w14:paraId="03885EEB" w14:textId="77777777" w:rsidR="00637055" w:rsidRDefault="00637055" w:rsidP="00637055">
      <w:r>
        <w:t>Results should be clear and concise.</w:t>
      </w:r>
    </w:p>
    <w:p w14:paraId="36F34379" w14:textId="77777777" w:rsidR="006D0E8D" w:rsidRDefault="006D0E8D" w:rsidP="00637055"/>
    <w:p w14:paraId="21AE0CE1" w14:textId="77777777" w:rsidR="00637055" w:rsidRDefault="00637055" w:rsidP="00637055">
      <w:r>
        <w:t>Discussion</w:t>
      </w:r>
    </w:p>
    <w:p w14:paraId="5BCB7D17" w14:textId="102E74CD" w:rsidR="00637055" w:rsidRDefault="00637055" w:rsidP="00637055">
      <w:r>
        <w:t>This should explore the significance of the results of the work, not repeat them. A combined Results</w:t>
      </w:r>
      <w:r w:rsidR="006D0E8D">
        <w:t xml:space="preserve"> </w:t>
      </w:r>
      <w:r>
        <w:t>and Discussion section is often appropriate. Avoid extensive citations and discussion of published</w:t>
      </w:r>
      <w:r w:rsidR="006D0E8D">
        <w:t xml:space="preserve"> </w:t>
      </w:r>
      <w:r>
        <w:t>literature.</w:t>
      </w:r>
    </w:p>
    <w:p w14:paraId="7A49342D" w14:textId="77777777" w:rsidR="006D0E8D" w:rsidRDefault="006D0E8D" w:rsidP="00637055"/>
    <w:p w14:paraId="288AC84E" w14:textId="61439F75" w:rsidR="00637055" w:rsidRDefault="00637055" w:rsidP="00637055">
      <w:r>
        <w:t>Conclusions</w:t>
      </w:r>
    </w:p>
    <w:p w14:paraId="14F43541" w14:textId="1B78C69B" w:rsidR="00637055" w:rsidRDefault="00637055" w:rsidP="00637055">
      <w:r>
        <w:t>The main conclusions of the study may be presented in a short Conclusions section, which may stand</w:t>
      </w:r>
      <w:r w:rsidR="006D0E8D">
        <w:t xml:space="preserve"> </w:t>
      </w:r>
      <w:r>
        <w:t>alone or form a subsection of a Discussion or Results and Discussion section.</w:t>
      </w:r>
    </w:p>
    <w:p w14:paraId="4413CC6C" w14:textId="77777777" w:rsidR="006D0E8D" w:rsidRDefault="006D0E8D" w:rsidP="00637055"/>
    <w:p w14:paraId="77ABB947" w14:textId="0367E6F4" w:rsidR="00637055" w:rsidRDefault="00637055" w:rsidP="00637055">
      <w:r>
        <w:t>Appendices</w:t>
      </w:r>
    </w:p>
    <w:p w14:paraId="4735EBC8" w14:textId="11EFE19D" w:rsidR="008E7E3B" w:rsidRDefault="00637055" w:rsidP="00637055">
      <w:r>
        <w:t>If mathematical derivations are needed, put them in an Appendix.</w:t>
      </w:r>
    </w:p>
    <w:p w14:paraId="603617C0" w14:textId="77777777" w:rsidR="008E7E3B" w:rsidRDefault="008E7E3B"/>
    <w:p w14:paraId="762BB22F" w14:textId="77777777" w:rsidR="00191F19" w:rsidRDefault="00191F19"/>
    <w:p w14:paraId="2136F3D1" w14:textId="77777777" w:rsidR="00097904" w:rsidRDefault="00097904"/>
    <w:p w14:paraId="776665F0" w14:textId="77777777" w:rsidR="00097904" w:rsidRDefault="00097904"/>
    <w:p w14:paraId="4E3A2B22" w14:textId="77777777" w:rsidR="00FC7391" w:rsidRDefault="00FC7391"/>
    <w:p w14:paraId="0FB2F6A9" w14:textId="77777777" w:rsidR="00FC7391" w:rsidRDefault="00FC7391"/>
    <w:p w14:paraId="18F6CD64" w14:textId="77777777" w:rsidR="00167BBF" w:rsidRDefault="00167BBF"/>
    <w:p w14:paraId="5276B6F4" w14:textId="77777777" w:rsidR="00167BBF" w:rsidRDefault="00167BBF"/>
    <w:p w14:paraId="6B2F4992" w14:textId="77777777" w:rsidR="003433F3" w:rsidRDefault="003433F3"/>
    <w:p w14:paraId="2BD40E35" w14:textId="77777777" w:rsidR="003433F3" w:rsidRDefault="003433F3"/>
    <w:p w14:paraId="466E2FDF" w14:textId="77777777" w:rsidR="0035012E" w:rsidRDefault="0035012E"/>
    <w:p w14:paraId="7234F7DE" w14:textId="0C62D410" w:rsidR="009C6BF6" w:rsidRDefault="003E0647">
      <w:r>
        <w:lastRenderedPageBreak/>
        <w:t xml:space="preserve"> </w:t>
      </w:r>
    </w:p>
    <w:p w14:paraId="28C486B2" w14:textId="77777777" w:rsidR="00AD59A5" w:rsidRDefault="00AD59A5"/>
    <w:p w14:paraId="67DD7E94" w14:textId="77777777" w:rsidR="00AD59A5" w:rsidRDefault="00AD59A5"/>
    <w:sectPr w:rsidR="00AD59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50A4" w14:textId="77777777" w:rsidR="00987210" w:rsidRDefault="00987210" w:rsidP="00923898">
      <w:r>
        <w:separator/>
      </w:r>
    </w:p>
  </w:endnote>
  <w:endnote w:type="continuationSeparator" w:id="0">
    <w:p w14:paraId="052B1B32" w14:textId="77777777" w:rsidR="00987210" w:rsidRDefault="00987210" w:rsidP="0092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204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E383C" w14:textId="50114EE5" w:rsidR="00923898" w:rsidRDefault="009238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38885" w14:textId="77777777" w:rsidR="00923898" w:rsidRDefault="00923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5871" w14:textId="77777777" w:rsidR="00987210" w:rsidRDefault="00987210" w:rsidP="00923898">
      <w:r>
        <w:separator/>
      </w:r>
    </w:p>
  </w:footnote>
  <w:footnote w:type="continuationSeparator" w:id="0">
    <w:p w14:paraId="21A34655" w14:textId="77777777" w:rsidR="00987210" w:rsidRDefault="00987210" w:rsidP="00923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61C2"/>
    <w:multiLevelType w:val="hybridMultilevel"/>
    <w:tmpl w:val="827E8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D12AD"/>
    <w:multiLevelType w:val="hybridMultilevel"/>
    <w:tmpl w:val="751419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20556">
    <w:abstractNumId w:val="0"/>
  </w:num>
  <w:num w:numId="2" w16cid:durableId="69553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A5"/>
    <w:rsid w:val="00007F14"/>
    <w:rsid w:val="000402F1"/>
    <w:rsid w:val="00044AF5"/>
    <w:rsid w:val="00062759"/>
    <w:rsid w:val="00071EA2"/>
    <w:rsid w:val="00071FE3"/>
    <w:rsid w:val="00091C7C"/>
    <w:rsid w:val="0009421A"/>
    <w:rsid w:val="00096D0E"/>
    <w:rsid w:val="00097904"/>
    <w:rsid w:val="000C69AB"/>
    <w:rsid w:val="000F0E90"/>
    <w:rsid w:val="000F7624"/>
    <w:rsid w:val="000F7989"/>
    <w:rsid w:val="001107BF"/>
    <w:rsid w:val="00115A25"/>
    <w:rsid w:val="00150B0E"/>
    <w:rsid w:val="001510B9"/>
    <w:rsid w:val="00155966"/>
    <w:rsid w:val="00160DC3"/>
    <w:rsid w:val="00167BBF"/>
    <w:rsid w:val="0018256D"/>
    <w:rsid w:val="00190BCC"/>
    <w:rsid w:val="00191F19"/>
    <w:rsid w:val="001F7AA6"/>
    <w:rsid w:val="00211813"/>
    <w:rsid w:val="00214BCB"/>
    <w:rsid w:val="002457A4"/>
    <w:rsid w:val="00252C92"/>
    <w:rsid w:val="002574A1"/>
    <w:rsid w:val="002637BC"/>
    <w:rsid w:val="00274D8D"/>
    <w:rsid w:val="00276F7A"/>
    <w:rsid w:val="00282F57"/>
    <w:rsid w:val="00296C17"/>
    <w:rsid w:val="002A03AF"/>
    <w:rsid w:val="002A32DA"/>
    <w:rsid w:val="002F261F"/>
    <w:rsid w:val="002F397F"/>
    <w:rsid w:val="00301E93"/>
    <w:rsid w:val="003433F3"/>
    <w:rsid w:val="0035012E"/>
    <w:rsid w:val="00377ADF"/>
    <w:rsid w:val="0038017B"/>
    <w:rsid w:val="00393E2F"/>
    <w:rsid w:val="00395080"/>
    <w:rsid w:val="003A4478"/>
    <w:rsid w:val="003B24A0"/>
    <w:rsid w:val="003D15EF"/>
    <w:rsid w:val="003D30AC"/>
    <w:rsid w:val="003E0647"/>
    <w:rsid w:val="00403A0B"/>
    <w:rsid w:val="00416EA5"/>
    <w:rsid w:val="00435239"/>
    <w:rsid w:val="00443044"/>
    <w:rsid w:val="00465A30"/>
    <w:rsid w:val="00466313"/>
    <w:rsid w:val="00471D4B"/>
    <w:rsid w:val="00473C40"/>
    <w:rsid w:val="004C155A"/>
    <w:rsid w:val="004C30E5"/>
    <w:rsid w:val="004C743F"/>
    <w:rsid w:val="004F03C9"/>
    <w:rsid w:val="004F20C3"/>
    <w:rsid w:val="00516742"/>
    <w:rsid w:val="00542F07"/>
    <w:rsid w:val="0055153C"/>
    <w:rsid w:val="0057147A"/>
    <w:rsid w:val="00596FFA"/>
    <w:rsid w:val="00597421"/>
    <w:rsid w:val="005A4130"/>
    <w:rsid w:val="005A60DC"/>
    <w:rsid w:val="005D1F2B"/>
    <w:rsid w:val="005F4B56"/>
    <w:rsid w:val="00604074"/>
    <w:rsid w:val="006060D3"/>
    <w:rsid w:val="006306DF"/>
    <w:rsid w:val="00637055"/>
    <w:rsid w:val="00644444"/>
    <w:rsid w:val="00644F75"/>
    <w:rsid w:val="0066234E"/>
    <w:rsid w:val="00693D2F"/>
    <w:rsid w:val="00696A86"/>
    <w:rsid w:val="006C4F33"/>
    <w:rsid w:val="006D0E8D"/>
    <w:rsid w:val="00755BFE"/>
    <w:rsid w:val="00773C16"/>
    <w:rsid w:val="00787DA2"/>
    <w:rsid w:val="007D1531"/>
    <w:rsid w:val="00847CAB"/>
    <w:rsid w:val="008548AA"/>
    <w:rsid w:val="00862345"/>
    <w:rsid w:val="0088777E"/>
    <w:rsid w:val="008A048D"/>
    <w:rsid w:val="008A13CA"/>
    <w:rsid w:val="008A1E44"/>
    <w:rsid w:val="008A707E"/>
    <w:rsid w:val="008A7B01"/>
    <w:rsid w:val="008B246B"/>
    <w:rsid w:val="008C310A"/>
    <w:rsid w:val="008E1549"/>
    <w:rsid w:val="008E7E3B"/>
    <w:rsid w:val="009114B8"/>
    <w:rsid w:val="00923898"/>
    <w:rsid w:val="009274C0"/>
    <w:rsid w:val="00982BEC"/>
    <w:rsid w:val="00987210"/>
    <w:rsid w:val="0099124C"/>
    <w:rsid w:val="009933C8"/>
    <w:rsid w:val="009B0468"/>
    <w:rsid w:val="009C6BF6"/>
    <w:rsid w:val="009E64CC"/>
    <w:rsid w:val="009F78A6"/>
    <w:rsid w:val="00A04F12"/>
    <w:rsid w:val="00A15A99"/>
    <w:rsid w:val="00A326A3"/>
    <w:rsid w:val="00A44B68"/>
    <w:rsid w:val="00A52F05"/>
    <w:rsid w:val="00A60A38"/>
    <w:rsid w:val="00A64DA9"/>
    <w:rsid w:val="00A72927"/>
    <w:rsid w:val="00AA36F1"/>
    <w:rsid w:val="00AA3CC6"/>
    <w:rsid w:val="00AB0712"/>
    <w:rsid w:val="00AD59A5"/>
    <w:rsid w:val="00B104E9"/>
    <w:rsid w:val="00B15909"/>
    <w:rsid w:val="00B210EC"/>
    <w:rsid w:val="00B2375E"/>
    <w:rsid w:val="00B3540F"/>
    <w:rsid w:val="00B6400E"/>
    <w:rsid w:val="00B74C9F"/>
    <w:rsid w:val="00B83E77"/>
    <w:rsid w:val="00BD34FD"/>
    <w:rsid w:val="00C22CC6"/>
    <w:rsid w:val="00C4093F"/>
    <w:rsid w:val="00C846EA"/>
    <w:rsid w:val="00C858FA"/>
    <w:rsid w:val="00CA738A"/>
    <w:rsid w:val="00CB352A"/>
    <w:rsid w:val="00CD5579"/>
    <w:rsid w:val="00D01427"/>
    <w:rsid w:val="00D0496E"/>
    <w:rsid w:val="00D11913"/>
    <w:rsid w:val="00D212EF"/>
    <w:rsid w:val="00D21890"/>
    <w:rsid w:val="00D3350E"/>
    <w:rsid w:val="00D33748"/>
    <w:rsid w:val="00D4576E"/>
    <w:rsid w:val="00D544E1"/>
    <w:rsid w:val="00D56518"/>
    <w:rsid w:val="00D84F1E"/>
    <w:rsid w:val="00D850FB"/>
    <w:rsid w:val="00D96974"/>
    <w:rsid w:val="00DA6676"/>
    <w:rsid w:val="00DB3772"/>
    <w:rsid w:val="00DC048F"/>
    <w:rsid w:val="00DE42B2"/>
    <w:rsid w:val="00DE4C0D"/>
    <w:rsid w:val="00DF0764"/>
    <w:rsid w:val="00E246F9"/>
    <w:rsid w:val="00E26221"/>
    <w:rsid w:val="00E26CB8"/>
    <w:rsid w:val="00E35B20"/>
    <w:rsid w:val="00E5153C"/>
    <w:rsid w:val="00E66D29"/>
    <w:rsid w:val="00E768B5"/>
    <w:rsid w:val="00E96C76"/>
    <w:rsid w:val="00EC0004"/>
    <w:rsid w:val="00EC280D"/>
    <w:rsid w:val="00EC7C8A"/>
    <w:rsid w:val="00EE4BD6"/>
    <w:rsid w:val="00EF6569"/>
    <w:rsid w:val="00F02247"/>
    <w:rsid w:val="00F26226"/>
    <w:rsid w:val="00F37ED8"/>
    <w:rsid w:val="00F530B9"/>
    <w:rsid w:val="00F652EF"/>
    <w:rsid w:val="00F76107"/>
    <w:rsid w:val="00F856A7"/>
    <w:rsid w:val="00FA38FB"/>
    <w:rsid w:val="00FB34D4"/>
    <w:rsid w:val="00FB76E8"/>
    <w:rsid w:val="00FC7391"/>
    <w:rsid w:val="00F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FD29"/>
  <w15:chartTrackingRefBased/>
  <w15:docId w15:val="{6394FF06-F787-BE45-A501-1151241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2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F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898"/>
  </w:style>
  <w:style w:type="paragraph" w:styleId="Footer">
    <w:name w:val="footer"/>
    <w:basedOn w:val="Normal"/>
    <w:link w:val="FooterChar"/>
    <w:uiPriority w:val="99"/>
    <w:unhideWhenUsed/>
    <w:rsid w:val="00923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898"/>
  </w:style>
  <w:style w:type="paragraph" w:styleId="ListParagraph">
    <w:name w:val="List Paragraph"/>
    <w:basedOn w:val="Normal"/>
    <w:uiPriority w:val="34"/>
    <w:qFormat/>
    <w:rsid w:val="003801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743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casters.org/ijf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over-code/Forecasts_mat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mpetitions/m5-forecasting-accura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fc.unic.ac.cy/m5-competi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enl23</b:Tag>
    <b:SourceType>ArticleInAPeriodical</b:SourceType>
    <b:Guid>{D0B0E566-E44A-4BCC-898C-7CF9195A305D}</b:Guid>
    <b:Title>Companies using SAP Supply Chain Management</b:Title>
    <b:Year>2023</b:Year>
    <b:Author>
      <b:Author>
        <b:Corporate>enlyft</b:Corporate>
      </b:Author>
    </b:Author>
    <b:PeriodicalTitle>Web article</b:PeriodicalTitle>
    <b:YearAccessed>2023</b:YearAccessed>
    <b:MonthAccessed>07</b:MonthAccessed>
    <b:DayAccessed>18</b:DayAccessed>
    <b:URL>https://enlyft.com/tech/products/sap-supply-chain-management</b:URL>
    <b:RefOrder>1</b:RefOrder>
  </b:Source>
  <b:Source>
    <b:Tag>SAP21</b:Tag>
    <b:SourceType>ArticleInAPeriodical</b:SourceType>
    <b:Guid>{0C3DD4AD-5F45-41C1-83F7-4B615D078088}</b:Guid>
    <b:Author>
      <b:Author>
        <b:NameList>
          <b:Person>
            <b:Last>SAP</b:Last>
          </b:Person>
        </b:NameList>
      </b:Author>
    </b:Author>
    <b:Title>Sourcing and Procurement (Materials Management) – SAP S/4 HANA | 2020 FP502 (May 2021)</b:Title>
    <b:Year>2021</b:Year>
    <b:URL>https://help.sap.com/docs/SAP_S4HANA_ON-PREMISE/af9ef57f504840d2b81be8667206d485/ca6db6531de6b64ce10000000a174cb4.html?version=2020.002</b:URL>
    <b:RefOrder>2</b:RefOrder>
  </b:Source>
</b:Sources>
</file>

<file path=customXml/itemProps1.xml><?xml version="1.0" encoding="utf-8"?>
<ds:datastoreItem xmlns:ds="http://schemas.openxmlformats.org/officeDocument/2006/customXml" ds:itemID="{A6C0D05A-6AAE-4D15-80B8-D1F73DF2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Jim</dc:creator>
  <cp:keywords/>
  <dc:description/>
  <cp:lastModifiedBy>Hoover, Jim</cp:lastModifiedBy>
  <cp:revision>183</cp:revision>
  <dcterms:created xsi:type="dcterms:W3CDTF">2023-06-28T14:12:00Z</dcterms:created>
  <dcterms:modified xsi:type="dcterms:W3CDTF">2023-07-18T17:57:00Z</dcterms:modified>
</cp:coreProperties>
</file>