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7365D"/>
          <w:sz w:val="40"/>
        </w:rPr>
        <w:t>CA1 Scenario 09: Kerry Coastal Clean-up Coordination Service</w:t>
      </w:r>
    </w:p>
    <w:p>
      <w:pPr>
        <w:spacing w:after="140"/>
        <w:jc w:val="center"/>
      </w:pPr>
      <w:r>
        <w:rPr>
          <w:b/>
          <w:color w:val="008A84"/>
        </w:rPr>
        <w:t>Scenario CA1-09-KCCCS  |  Kerry Coastal Action Partnership</w:t>
      </w:r>
    </w:p>
    <w:tbl>
      <w:tblPr>
        <w:tblW w:type="auto" w:w="0"/>
        <w:tblLook w:firstColumn="1" w:firstRow="1" w:lastColumn="0" w:lastRow="0" w:noHBand="0" w:noVBand="1" w:val="04A0"/>
      </w:tblPr>
      <w:tblGrid>
        <w:gridCol w:w="9866"/>
      </w:tblGrid>
      <w:tr>
        <w:tc>
          <w:tcPr>
            <w:tcW w:type="dxa" w:w="9866"/>
            <w:shd w:fill="EAF2F8"/>
            <w:tcMar>
              <w:top w:w="150" w:type="dxa"/>
              <w:start w:w="150" w:type="dxa"/>
              <w:bottom w:w="150" w:type="dxa"/>
              <w:end w:w="150" w:type="dxa"/>
            </w:tcMar>
          </w:tcPr>
          <w:p>
            <w:r>
              <w:rPr>
                <w:b/>
                <w:color w:val="17365D"/>
              </w:rPr>
              <w:t xml:space="preserve">How to use this scenario  </w:t>
            </w:r>
            <w:r>
              <w:t>This document provides the case evidence for your assigned CA1 analysis. Complete the work and submission described in the main CA1 specification. Where evidence is incomplete or inconsistent, identify the uncertainty rather than inventing a confirmed policy.</w:t>
            </w:r>
          </w:p>
        </w:tc>
      </w:tr>
    </w:tbl>
    <w:p>
      <w:pPr>
        <w:pStyle w:val="Heading2"/>
      </w:pPr>
      <w:r>
        <w:t>Organisation and current service</w:t>
      </w:r>
    </w:p>
    <w:p>
      <w:r>
        <w:t>Kerry Coastal Action Partnership coordinates volunteer clean-up events at beaches, harbours and coastal access points. Local groups propose events, and the partnership helps with permissions, volunteer registration, equipment, waste collection and reporting.</w:t>
      </w:r>
    </w:p>
    <w:p>
      <w:r>
        <w:t>Event details, volunteer lists, equipment requests and waste arrangements are managed through email, forms and shared calendars. Weather, tides, access and waste capacity frequently change plans.</w:t>
      </w:r>
    </w:p>
    <w:p>
      <w:pPr>
        <w:pStyle w:val="Heading2"/>
      </w:pPr>
      <w:r>
        <w:t>Event proposals and site readiness</w:t>
      </w:r>
    </w:p>
    <w:p>
      <w:r>
        <w:t>A proposal identifies the site, preferred date, organiser, expected volunteers and type of clean-up. Some sites need landowner, harbour or local-authority permission. A proposed event should not be advertised as confirmed until required checks are complete.</w:t>
      </w:r>
    </w:p>
    <w:p>
      <w:r>
        <w:t>Site conditions include access, parking, tide times, known hazards and suitability for different volunteer groups. A site may remain usable if the meeting point or clean-up area changes.</w:t>
      </w:r>
    </w:p>
    <w:p>
      <w:r>
        <w:t>Several groups may propose nearby events. The partnership may combine events, separate areas or discourage duplication, but the decision process is informal.</w:t>
      </w:r>
    </w:p>
    <w:p>
      <w:pPr>
        <w:pStyle w:val="Heading2"/>
      </w:pPr>
      <w:r>
        <w:t>Volunteers and group arrangements</w:t>
      </w:r>
    </w:p>
    <w:p>
      <w:r>
        <w:t>Volunteers may register individually or through schools, clubs and community organisations. Group organisers sometimes provide only estimated numbers until shortly before the event.</w:t>
      </w:r>
    </w:p>
    <w:p>
      <w:r>
        <w:t>Registrations may include practical accessibility, communication and supervision requirements. Event leaders need enough information to prepare safely without receiving unnecessary personal details.</w:t>
      </w:r>
    </w:p>
    <w:p>
      <w:r>
        <w:t>A volunteer may transfer to another event, arrive without registration or withdraw. Capacity depends partly on leaders, equipment and waste collection rather than only the physical site.</w:t>
      </w:r>
    </w:p>
    <w:p>
      <w:pPr>
        <w:pStyle w:val="Heading2"/>
      </w:pPr>
      <w:r>
        <w:t>Equipment, leaders and waste collection</w:t>
      </w:r>
    </w:p>
    <w:p>
      <w:r>
        <w:t>Events require gloves, litter pickers, bags, high-visibility clothing, first-aid supplies and sometimes specialist containers. Equipment may be reserved across several events and can return wet, incomplete or damaged.</w:t>
      </w:r>
    </w:p>
    <w:p>
      <w:r>
        <w:t>Event leaders have different experience and training. Larger or dispersed sites may require several leaders. A leader assignment can remain provisional while availability or permission is confirmed.</w:t>
      </w:r>
    </w:p>
    <w:p>
      <w:r>
        <w:t>Waste collection may be arranged with a council, harbour or contractor. Different waste types may require separate handling, and a collection vehicle may have limited access or capacity.</w:t>
      </w:r>
    </w:p>
    <w:p>
      <w:pPr>
        <w:pStyle w:val="Heading2"/>
      </w:pPr>
      <w:r>
        <w:t>Disruption, completion and reporting</w:t>
      </w:r>
    </w:p>
    <w:p>
      <w:r>
        <w:t>Weather, tides, access restrictions or insufficient leadership may cause relocation, postponement, shortening or cancellation. Messages to volunteers and partners are not always updated consistently.</w:t>
      </w:r>
    </w:p>
    <w:p>
      <w:r>
        <w:t>After the event, leaders record attendance, areas covered, waste quantities, unusual items, equipment returned and incidents. Waste figures may be estimated using bags, weight or collection reports.</w:t>
      </w:r>
    </w:p>
    <w:p>
      <w:r>
        <w:t>The coordinator needs views of events awaiting approval, leader and equipment gaps, changed events, outstanding waste collection and incomplete reports. Emergency response and environmental enforcement are outside scope.</w:t>
      </w:r>
    </w:p>
    <w:p>
      <w:pPr>
        <w:pStyle w:val="Heading2"/>
      </w:pPr>
      <w:r>
        <w:t>Stakeholder evidence</w:t>
      </w:r>
    </w:p>
    <w:p>
      <w:pPr>
        <w:pStyle w:val="ListBullet"/>
      </w:pPr>
      <w:r>
        <w:t>Coordinator: “A proposed date is not a confirmed event until permissions and collection arrangements are checked.”</w:t>
      </w:r>
    </w:p>
    <w:p>
      <w:pPr>
        <w:pStyle w:val="ListBullet"/>
      </w:pPr>
      <w:r>
        <w:t>Volunteer: “Tell me whether the meeting point changed or the event was cancelled.”</w:t>
      </w:r>
    </w:p>
    <w:p>
      <w:pPr>
        <w:pStyle w:val="ListBullet"/>
      </w:pPr>
      <w:r>
        <w:t>Event leader: “Capacity depends on equipment and supervision, not only the size of the beach.”</w:t>
      </w:r>
    </w:p>
    <w:p>
      <w:pPr>
        <w:pStyle w:val="ListBullet"/>
      </w:pPr>
      <w:r>
        <w:t>Waste partner: “Bag numbers do not always tell us the weight or type of material awaiting collection.”</w:t>
      </w:r>
    </w:p>
    <w:p>
      <w:pPr>
        <w:pStyle w:val="ListBullet"/>
      </w:pPr>
      <w:r>
        <w:t>Group organiser: “Our final attendance may differ from the number registered.”</w:t>
      </w:r>
    </w:p>
    <w:p>
      <w:pPr>
        <w:pStyle w:val="ListBullet"/>
      </w:pPr>
      <w:r>
        <w:t>Equipment volunteer: “Returned equipment may still be wet, incomplete or unsuitable for the next event.”</w:t>
      </w:r>
    </w:p>
    <w:p>
      <w:pPr>
        <w:pStyle w:val="Heading2"/>
      </w:pPr>
      <w:r>
        <w:t>Unresolved matters</w:t>
      </w:r>
    </w:p>
    <w:p>
      <w:r>
        <w:t>The scenario does not confirm every policy or decision. Clarification may be required about:</w:t>
      </w:r>
    </w:p>
    <w:p>
      <w:pPr>
        <w:pStyle w:val="ListBullet"/>
      </w:pPr>
      <w:r>
        <w:t>which permissions and checks are required for different sites;</w:t>
      </w:r>
    </w:p>
    <w:p>
      <w:pPr>
        <w:pStyle w:val="ListBullet"/>
      </w:pPr>
      <w:r>
        <w:t>how overlapping event proposals should be coordinated;</w:t>
      </w:r>
    </w:p>
    <w:p>
      <w:pPr>
        <w:pStyle w:val="ListBullet"/>
      </w:pPr>
      <w:r>
        <w:t>when estimated group numbers become firm;</w:t>
      </w:r>
    </w:p>
    <w:p>
      <w:pPr>
        <w:pStyle w:val="ListBullet"/>
      </w:pPr>
      <w:r>
        <w:t>how volunteer support information should be shared;</w:t>
      </w:r>
    </w:p>
    <w:p>
      <w:pPr>
        <w:pStyle w:val="ListBullet"/>
      </w:pPr>
      <w:r>
        <w:t>when leader and equipment allocations become confirmed;</w:t>
      </w:r>
    </w:p>
    <w:p>
      <w:pPr>
        <w:pStyle w:val="ListBullet"/>
      </w:pPr>
      <w:r>
        <w:t>who may relocate, postpone or cancel an event;</w:t>
      </w:r>
    </w:p>
    <w:p>
      <w:pPr>
        <w:pStyle w:val="ListBullet"/>
      </w:pPr>
      <w:r>
        <w:t>how attendance, waste and event outcomes should be measured consistently.</w:t>
      </w:r>
    </w:p>
    <w:tbl>
      <w:tblPr>
        <w:tblW w:type="auto" w:w="0"/>
        <w:tblLook w:firstColumn="1" w:firstRow="1" w:lastColumn="0" w:lastRow="0" w:noHBand="0" w:noVBand="1" w:val="04A0"/>
      </w:tblPr>
      <w:tblGrid>
        <w:gridCol w:w="9866"/>
      </w:tblGrid>
      <w:tr>
        <w:tc>
          <w:tcPr>
            <w:tcW w:type="dxa" w:w="9866"/>
            <w:shd w:fill="E8F5F3"/>
            <w:tcMar>
              <w:top w:w="150" w:type="dxa"/>
              <w:start w:w="150" w:type="dxa"/>
              <w:bottom w:w="150" w:type="dxa"/>
              <w:end w:w="150" w:type="dxa"/>
            </w:tcMar>
          </w:tcPr>
          <w:p>
            <w:r>
              <w:rPr>
                <w:b/>
                <w:color w:val="17365D"/>
              </w:rPr>
              <w:t xml:space="preserve">Important  </w:t>
            </w:r>
            <w:r>
              <w:t>Use scenario evidence, state temporary assumptions clearly, and identify questions or risks where stakeholder confirmation is required.</w:t>
            </w:r>
          </w:p>
        </w:tc>
      </w:tr>
    </w:tbl>
    <w:sectPr w:rsidR="00FC693F" w:rsidRPr="0006063C" w:rsidSect="00034616">
      <w:headerReference w:type="default" r:id="rId9"/>
      <w:footerReference w:type="default" r:id="rId10"/>
      <w:pgSz w:w="11906" w:h="16838"/>
      <w:pgMar w:top="850"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Scenario 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SAAD71000  |  CA1 Scenario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008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SAAD71000 CA1 Scenario 09: Kerry Coastal Clean-up Coordination Service</dc:title>
  <dc:subject/>
  <dc:creator>Andrew Shields</dc:creator>
  <keywords/>
  <dc:description>generated by python-docx</dc:description>
  <lastModifiedBy>Andrew Shields</lastModifiedBy>
  <revision>1</revision>
  <dcterms:created xsi:type="dcterms:W3CDTF">2026-10-02T21:32:19.9343615Z</dcterms:created>
  <dcterms:modified xsi:type="dcterms:W3CDTF">2026-10-02T21:32:19.9343615Z</dcterms:modified>
  <category/>
</coreProperties>
</file>