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CCName"/>
      </w:pPr>
      <w:r>
        <w:t>Jordan Lee</w:t>
      </w:r>
    </w:p>
    <w:p>
      <w:pPr>
        <w:pStyle w:val="CCCContact"/>
      </w:pPr>
      <w:r>
        <w:t>Sydney, Australia</w:t>
      </w:r>
      <w:r>
        <w:t xml:space="preserve">  |  </w:t>
      </w:r>
      <w:hyperlink r:id="rId15">
        <w:r>
          <w:rPr>
            <w:rFonts w:ascii="Arial" w:hAnsi="Arial"/>
            <w:color w:val="17324D"/>
            <w:u w:val="single"/>
            <w:sz w:val="20"/>
          </w:rPr>
          <w:t>jordan.lee@example.com</w:t>
        </w:r>
      </w:hyperlink>
      <w:r>
        <w:t xml:space="preserve">  |  </w:t>
      </w:r>
      <w:r>
        <w:t>+61 400 000 000</w:t>
      </w:r>
      <w:r>
        <w:t xml:space="preserve">  |  </w:t>
      </w:r>
      <w:r>
        <w:t>Full Australian work rights</w:t>
      </w:r>
    </w:p>
    <w:p>
      <w:r>
        <w:t>15 July 2026</w:t>
      </w:r>
    </w:p>
    <w:p>
      <w:r>
        <w:t>Hiring Manager</w:t>
      </w:r>
    </w:p>
    <w:p>
      <w:r>
        <w:t>Atlas Services</w:t>
      </w:r>
    </w:p>
    <w:p>
      <w:r>
        <w:t>Re: Director, Enterprise Transformation</w:t>
      </w:r>
    </w:p>
    <w:p>
      <w:r>
        <w:t>Dear Hiring Manager,</w:t>
      </w:r>
    </w:p>
    <w:p>
      <w:r>
        <w:t>Atlas Services’ focus on turning enterprise transformation into clear decision rights, operating routines and sustained technology adoption is the kind of work that has shaped my career across product and service operations.</w:t>
      </w:r>
    </w:p>
    <w:p>
      <w:r>
        <w:t>At Northstar Software, I redesigned enterprise onboarding across Product, Sales and Customer Success, reducing average onboarding time by 22% over twelve months. I also established a weekly governance rhythm for more than 40 active initiatives, giving senior leaders clearer visibility of decisions and escalations.</w:t>
      </w:r>
    </w:p>
    <w:p>
      <w:r>
        <w:t>My transformation experience also includes coordinating a service redesign across Australia and Singapore, aligning operating roles, hand-offs and performance measures. I built dashboards and governance routines for monthly leadership reviews and facilitated workshops with operations, technology and frontline teams to define requirements and support adoption.</w:t>
      </w:r>
    </w:p>
    <w:p>
      <w:r>
        <w:t>I would bring a practical, evidence-led approach to Atlas: first clarifying decision rights and portfolio visibility, then connecting process design, stakeholder engagement and adoption measures to day-to-day operating routines. My experience leading a CRM workflow enablement program—where reported active use rose from 61% to 85% within six months—shows how I turn a new tool into a working behaviour rather than treating implementation as the finish line.</w:t>
      </w:r>
    </w:p>
    <w:p>
      <w:r>
        <w:t>I would welcome the opportunity to discuss how my experience in governance, multi-country transformation and workflow adoption could help Atlas Services turn ambitious change into clear decisions, practical routines and improvements that teams can sustain.</w:t>
      </w:r>
    </w:p>
    <w:p>
      <w:r>
        <w:t>Kind regards,</w:t>
      </w:r>
    </w:p>
    <w:p>
      <w:r>
        <w:t>Jordan Lee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9" w:h="16834"/>
      <w:pgMar w:top="1037" w:right="1152" w:bottom="1037" w:left="1152"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2"/>
      <w:ind w:left="288" w:hanging="202"/>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CCName">
    <w:name w:val="CCC Name"/>
    <w:pPr>
      <w:keepNext/>
      <w:spacing w:before="0" w:after="20"/>
    </w:pPr>
    <w:rPr>
      <w:rFonts w:ascii="Arial" w:hAnsi="Arial"/>
      <w:b/>
      <w:color w:val="17324D"/>
      <w:sz w:val="34"/>
    </w:rPr>
  </w:style>
  <w:style w:type="paragraph" w:customStyle="1" w:styleId="CCCHeadline">
    <w:name w:val="CCC Headline"/>
    <w:pPr>
      <w:keepNext/>
      <w:spacing w:before="0" w:after="40"/>
    </w:pPr>
    <w:rPr>
      <w:rFonts w:ascii="Arial" w:hAnsi="Arial"/>
      <w:b/>
      <w:color w:val="4B5563"/>
      <w:sz w:val="21"/>
    </w:rPr>
  </w:style>
  <w:style w:type="paragraph" w:customStyle="1" w:styleId="CCCContact">
    <w:name w:val="CCC Contact"/>
    <w:pPr>
      <w:keepNext/>
      <w:spacing w:before="0" w:after="100"/>
    </w:pPr>
    <w:rPr>
      <w:rFonts w:ascii="Arial" w:hAnsi="Arial"/>
      <w:b w:val="0"/>
      <w:color w:val="4B5563"/>
      <w:sz w:val="20"/>
    </w:rPr>
  </w:style>
  <w:style w:type="paragraph" w:customStyle="1" w:styleId="CCCHeading">
    <w:name w:val="CCC Heading"/>
    <w:pPr>
      <w:keepNext/>
      <w:spacing w:before="100" w:after="40"/>
    </w:pPr>
    <w:rPr>
      <w:rFonts w:ascii="Arial" w:hAnsi="Arial"/>
      <w:b/>
      <w:color w:val="17324D"/>
      <w:sz w:val="20"/>
    </w:rPr>
  </w:style>
  <w:style w:type="paragraph" w:customStyle="1" w:styleId="CCCExperience">
    <w:name w:val="CCC Experience"/>
    <w:pPr>
      <w:keepNext/>
      <w:spacing w:before="40" w:after="0"/>
    </w:pPr>
    <w:rPr>
      <w:rFonts w:ascii="Arial" w:hAnsi="Arial"/>
      <w:b/>
      <w:color w:val="17324D"/>
      <w:sz w:val="20"/>
    </w:rPr>
  </w:style>
  <w:style w:type="paragraph" w:customStyle="1" w:styleId="CCCCoverName">
    <w:name w:val="CCC Cover Name"/>
    <w:pPr>
      <w:keepNext/>
      <w:spacing w:before="0" w:after="40"/>
    </w:pPr>
    <w:rPr>
      <w:rFonts w:ascii="Arial" w:hAnsi="Arial"/>
      <w:b/>
      <w:color w:val="17324D"/>
      <w:sz w:val="34"/>
    </w:rPr>
  </w:style>
  <w:style w:type="paragraph" w:customStyle="1" w:styleId="CCCBullet">
    <w:name w:val="CCC Bullet"/>
    <w:pPr>
      <w:keepLines/>
      <w:spacing w:after="34"/>
      <w:ind w:left="288" w:hanging="202"/>
    </w:pPr>
    <w:rPr>
      <w:rFonts w:ascii="Arial" w:hAnsi="Arial"/>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yperlink" Target="mailto:jordan.lee@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