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CCName"/>
        <w:jc w:val="center"/>
      </w:pPr>
      <w:r>
        <w:t>Jordan Lee</w:t>
      </w:r>
    </w:p>
    <w:p>
      <w:pPr>
        <w:pStyle w:val="CCCHeadline"/>
        <w:jc w:val="center"/>
      </w:pPr>
      <w:r>
        <w:t>Product Operations &amp; Transformation | Operating-Model, Governance &amp; Adoption</w:t>
      </w:r>
    </w:p>
    <w:p>
      <w:pPr>
        <w:pStyle w:val="CCCContact"/>
        <w:jc w:val="center"/>
      </w:pPr>
      <w:r>
        <w:t>Sydney, Australia</w:t>
      </w:r>
      <w:r>
        <w:t xml:space="preserve">  |  </w:t>
      </w:r>
      <w:r>
        <w:t>jordan.lee@example.com</w:t>
      </w:r>
      <w:r>
        <w:t xml:space="preserve">  |  </w:t>
      </w:r>
      <w:r>
        <w:t>+61 400 000 000</w:t>
      </w:r>
      <w:r>
        <w:t xml:space="preserve">  |  </w:t>
      </w:r>
      <w:r>
        <w:t>LinkedIn available on request</w:t>
      </w:r>
    </w:p>
    <w:p>
      <w:pPr>
        <w:pStyle w:val="CCCHeading"/>
        <w:pBdr>
          <w:bottom w:val="single" w:sz="6" w:space="1" w:color="D6DEE6"/>
        </w:pBdr>
      </w:pPr>
      <w:r>
        <w:t>PROFESSIONAL SUMMARY</w:t>
      </w:r>
    </w:p>
    <w:p>
      <w:pPr>
        <w:keepLines/>
      </w:pPr>
      <w:r>
        <w:t>Product operations and transformation professional with around eight years improving SaaS and service operations across Australia and Singapore. I bring structure to ambiguous work, connecting operating governance, technology adoption and cross-functional delivery so strategy turns into practical, measurable operating routines. Comfortable partnering with senior leaders on decision rights, escalation and delivery visibility.</w:t>
      </w:r>
    </w:p>
    <w:p>
      <w:pPr>
        <w:pStyle w:val="CCCHeading"/>
        <w:pBdr>
          <w:bottom w:val="single" w:sz="6" w:space="1" w:color="D6DEE6"/>
        </w:pBdr>
      </w:pPr>
      <w:r>
        <w:t>ROLE-MATCH HIGHLIGHTS</w:t>
      </w:r>
    </w:p>
    <w:p>
      <w:pPr>
        <w:pStyle w:val="CCCBullet"/>
      </w:pPr>
      <w:r>
        <w:t xml:space="preserve">• </w:t>
      </w:r>
      <w:r>
        <w:t>Operating rhythm and program governance: established a weekly portfolio governance rhythm across more than 40 active initiatives, improving decision visibility and escalation discipline for senior leaders.</w:t>
      </w:r>
    </w:p>
    <w:p>
      <w:pPr>
        <w:pStyle w:val="CCCBullet"/>
      </w:pPr>
      <w:r>
        <w:t xml:space="preserve">• </w:t>
      </w:r>
      <w:r>
        <w:t>Executive stakeholder alignment: built dashboards and governance routines used in monthly leadership reviews to surface delivery risk, dependencies and customer-impact trends.</w:t>
      </w:r>
    </w:p>
    <w:p>
      <w:pPr>
        <w:pStyle w:val="CCCBullet"/>
      </w:pPr>
      <w:r>
        <w:t xml:space="preserve">• </w:t>
      </w:r>
      <w:r>
        <w:t>Operating-model redesign: coordinated a multi-country service redesign across Australia and Singapore, aligning operating roles, hand-offs and performance measures.</w:t>
      </w:r>
    </w:p>
    <w:p>
      <w:pPr>
        <w:pStyle w:val="CCCBullet"/>
      </w:pPr>
      <w:r>
        <w:t xml:space="preserve">• </w:t>
      </w:r>
      <w:r>
        <w:t>Workforce-technology adoption: led adoption of a new CRM workflow and enablement program, lifting reported active use from 61% to 85% within six months.</w:t>
      </w:r>
    </w:p>
    <w:p>
      <w:pPr>
        <w:pStyle w:val="CCCBullet"/>
      </w:pPr>
      <w:r>
        <w:t xml:space="preserve">• </w:t>
      </w:r>
      <w:r>
        <w:t>Change into practical workflows: redesigned enterprise onboarding across Product, Sales and Customer Success, cutting average onboarding time by 22% over twelve months.</w:t>
      </w:r>
    </w:p>
    <w:p>
      <w:pPr>
        <w:pStyle w:val="CCCBullet"/>
      </w:pPr>
      <w:r>
        <w:t xml:space="preserve">• </w:t>
      </w:r>
      <w:r>
        <w:t>Cross-functional facilitation and adoption: ran workshops with operations, technology and frontline teams to define requirements and support adoption of redesigned processes.</w:t>
      </w:r>
    </w:p>
    <w:p>
      <w:r>
        <w:br w:type="page"/>
      </w:r>
    </w:p>
    <w:p>
      <w:pPr>
        <w:pStyle w:val="CCCHeading"/>
        <w:pBdr>
          <w:bottom w:val="single" w:sz="6" w:space="1" w:color="D6DEE6"/>
        </w:pBdr>
      </w:pPr>
      <w:r>
        <w:t>PROFESSIONAL EXPERIENCE</w:t>
      </w:r>
    </w:p>
    <w:p>
      <w:pPr>
        <w:pStyle w:val="CCCExperience"/>
      </w:pPr>
      <w:r>
        <w:t>Product Operations Manager | Northstar Software | Sydney | 2022-Present</w:t>
      </w:r>
    </w:p>
    <w:p>
      <w:pPr>
        <w:pStyle w:val="CCCBullet"/>
      </w:pPr>
      <w:r>
        <w:t xml:space="preserve">• </w:t>
      </w:r>
      <w:r>
        <w:t>Redesigned enterprise customer onboarding across Product, Sales and Customer Success, reducing average onboarding time by 22% over twelve months.</w:t>
      </w:r>
    </w:p>
    <w:p>
      <w:pPr>
        <w:pStyle w:val="CCCBullet"/>
      </w:pPr>
      <w:r>
        <w:t xml:space="preserve">• </w:t>
      </w:r>
      <w:r>
        <w:t>Introduced a weekly portfolio governance rhythm across more than 40 active initiatives, improving decision visibility and escalation discipline for senior leaders.</w:t>
      </w:r>
    </w:p>
    <w:p>
      <w:pPr>
        <w:pStyle w:val="CCCBullet"/>
      </w:pPr>
      <w:r>
        <w:t xml:space="preserve">• </w:t>
      </w:r>
      <w:r>
        <w:t>Led adoption of a new CRM workflow and enablement program; reported active use rose from 61% to 85% within six months.</w:t>
      </w:r>
    </w:p>
    <w:p>
      <w:pPr>
        <w:pStyle w:val="CCCBullet"/>
      </w:pPr>
      <w:r>
        <w:t xml:space="preserve">• </w:t>
      </w:r>
      <w:r>
        <w:t>Partnered with product managers and customer teams to turn recurring service issues into prioritised workflow and product improvements.</w:t>
      </w:r>
    </w:p>
    <w:p>
      <w:pPr>
        <w:pStyle w:val="CCCExperience"/>
      </w:pPr>
      <w:r>
        <w:t>Transformation Lead | Harbour Services Group | Sydney / Singapore | 2018-2022</w:t>
      </w:r>
    </w:p>
    <w:p>
      <w:pPr>
        <w:pStyle w:val="CCCBullet"/>
      </w:pPr>
      <w:r>
        <w:t xml:space="preserve">• </w:t>
      </w:r>
      <w:r>
        <w:t>Coordinated a multi-country service redesign across Australia and Singapore, aligning operating roles, hand-offs and performance measures.</w:t>
      </w:r>
    </w:p>
    <w:p>
      <w:pPr>
        <w:pStyle w:val="CCCBullet"/>
      </w:pPr>
      <w:r>
        <w:t xml:space="preserve">• </w:t>
      </w:r>
      <w:r>
        <w:t>Mapped end-to-end customer journeys and simplified case-management processes across three service teams.</w:t>
      </w:r>
    </w:p>
    <w:p>
      <w:pPr>
        <w:pStyle w:val="CCCBullet"/>
      </w:pPr>
      <w:r>
        <w:t xml:space="preserve">• </w:t>
      </w:r>
      <w:r>
        <w:t>Built dashboards and governance routines used in monthly leadership reviews to surface delivery risk, dependencies and customer-impact trends.</w:t>
      </w:r>
    </w:p>
    <w:p>
      <w:pPr>
        <w:pStyle w:val="CCCBullet"/>
      </w:pPr>
      <w:r>
        <w:t xml:space="preserve">• </w:t>
      </w:r>
      <w:r>
        <w:t>Facilitated workshops with operations, technology and frontline teams to define requirements and support adoption of redesigned processes.</w:t>
      </w:r>
    </w:p>
    <w:p>
      <w:pPr>
        <w:pStyle w:val="CCCExperience"/>
      </w:pPr>
      <w:r>
        <w:t>Business Analyst | Eastpoint Group | Sydney | 2016-2018</w:t>
      </w:r>
    </w:p>
    <w:p>
      <w:pPr>
        <w:pStyle w:val="CCCBullet"/>
      </w:pPr>
      <w:r>
        <w:t xml:space="preserve">• </w:t>
      </w:r>
      <w:r>
        <w:t>Gathered requirements and documented current- and future-state workflows for internal operations projects.</w:t>
      </w:r>
    </w:p>
    <w:p>
      <w:pPr>
        <w:pStyle w:val="CCCBullet"/>
      </w:pPr>
      <w:r>
        <w:t xml:space="preserve">• </w:t>
      </w:r>
      <w:r>
        <w:t>Supported delivery planning, issue tracking and stakeholder updates across a portfolio of process-improvement initiatives.</w:t>
      </w:r>
    </w:p>
    <w:p>
      <w:pPr>
        <w:pStyle w:val="CCCHeading"/>
        <w:pBdr>
          <w:bottom w:val="single" w:sz="6" w:space="1" w:color="D6DEE6"/>
        </w:pBdr>
      </w:pPr>
      <w:r>
        <w:t>CORE SKILLS</w:t>
      </w:r>
    </w:p>
    <w:p>
      <w:pPr>
        <w:keepLines/>
      </w:pPr>
      <w:r>
        <w:t>Operating rhythm &amp; program governance | Digital &amp; operating-model transformation | Customer onboarding, journey &amp; process mapping | Change adoption &amp; enablement | Requirements &amp; business analysis | Portfolio reporting &amp; executive dashboards</w:t>
      </w:r>
    </w:p>
    <w:p>
      <w:pPr>
        <w:pStyle w:val="CCCHeading"/>
        <w:pBdr>
          <w:bottom w:val="single" w:sz="6" w:space="1" w:color="D6DEE6"/>
        </w:pBdr>
      </w:pPr>
      <w:r>
        <w:t>EDUCATION</w:t>
      </w:r>
    </w:p>
    <w:p>
      <w:pPr>
        <w:pStyle w:val="CCCBullet"/>
      </w:pPr>
      <w:r>
        <w:t xml:space="preserve">• </w:t>
      </w:r>
      <w:r>
        <w:t>Bachelor of Business - Southern Coast University (2015)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1224" w:right="1339" w:bottom="1224" w:left="133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12" w:lineRule="auto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/>
      <w:ind w:left="288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CName">
    <w:name w:val="CCC Name"/>
    <w:pPr>
      <w:keepNext/>
      <w:spacing w:before="0" w:after="20"/>
    </w:pPr>
    <w:rPr>
      <w:rFonts w:ascii="Arial" w:hAnsi="Arial"/>
      <w:b/>
      <w:color w:val="17324D"/>
      <w:sz w:val="40"/>
    </w:rPr>
  </w:style>
  <w:style w:type="paragraph" w:customStyle="1" w:styleId="CCCHeadline">
    <w:name w:val="CCC Headline"/>
    <w:pPr>
      <w:keepNext/>
      <w:spacing w:before="0" w:after="40"/>
    </w:pPr>
    <w:rPr>
      <w:rFonts w:ascii="Arial" w:hAnsi="Arial"/>
      <w:b/>
      <w:color w:val="4B5563"/>
      <w:sz w:val="22"/>
    </w:rPr>
  </w:style>
  <w:style w:type="paragraph" w:customStyle="1" w:styleId="CCCContact">
    <w:name w:val="CCC Contact"/>
    <w:pPr>
      <w:keepNext/>
      <w:spacing w:before="0" w:after="100"/>
    </w:pPr>
    <w:rPr>
      <w:rFonts w:ascii="Arial" w:hAnsi="Arial"/>
      <w:b w:val="0"/>
      <w:color w:val="4B5563"/>
      <w:sz w:val="22"/>
    </w:rPr>
  </w:style>
  <w:style w:type="paragraph" w:customStyle="1" w:styleId="CCCHeading">
    <w:name w:val="CCC Heading"/>
    <w:pPr>
      <w:keepNext/>
      <w:spacing w:before="300" w:after="140"/>
    </w:pPr>
    <w:rPr>
      <w:rFonts w:ascii="Arial" w:hAnsi="Arial"/>
      <w:b/>
      <w:color w:val="17324D"/>
      <w:sz w:val="24"/>
    </w:rPr>
  </w:style>
  <w:style w:type="paragraph" w:customStyle="1" w:styleId="CCCExperience">
    <w:name w:val="CCC Experience"/>
    <w:pPr>
      <w:keepNext/>
      <w:spacing w:before="160" w:after="40"/>
    </w:pPr>
    <w:rPr>
      <w:rFonts w:ascii="Arial" w:hAnsi="Arial"/>
      <w:b/>
      <w:color w:val="17324D"/>
      <w:sz w:val="22"/>
    </w:rPr>
  </w:style>
  <w:style w:type="paragraph" w:customStyle="1" w:styleId="CCCCoverName">
    <w:name w:val="CCC Cover Name"/>
    <w:pPr>
      <w:keepNext/>
      <w:spacing w:before="0" w:after="40"/>
    </w:pPr>
    <w:rPr>
      <w:rFonts w:ascii="Arial" w:hAnsi="Arial"/>
      <w:b/>
      <w:color w:val="17324D"/>
      <w:sz w:val="34"/>
    </w:rPr>
  </w:style>
  <w:style w:type="paragraph" w:customStyle="1" w:styleId="CCCBullet">
    <w:name w:val="CCC Bullet"/>
    <w:pPr>
      <w:keepLines/>
      <w:spacing w:after="170" w:line="298" w:lineRule="auto"/>
      <w:ind w:left="288" w:hanging="202"/>
    </w:pPr>
    <w:rPr>
      <w:rFonts w:ascii="Arial" w:hAnsi="Arial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