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0" w:after="80"/>
        <w:jc w:val="center"/>
      </w:pPr>
      <w:r>
        <w:rPr>
          <w:rFonts w:ascii="Arial" w:cs="Arial" w:eastAsia="Arial" w:hAnsi="Arial"/>
          <w:b/>
          <w:bCs/>
          <w:color w:val="0d1f3c"/>
          <w:sz w:val="52"/>
          <w:szCs w:val="52"/>
        </w:rPr>
        <w:t xml:space="preserve">MAXIMAL SELF-CONSISTENT</w:t>
      </w:r>
    </w:p>
    <w:p>
      <w:pPr>
        <w:spacing w:before="0" w:after="40"/>
        <w:jc w:val="center"/>
      </w:pPr>
      <w:r>
        <w:rPr>
          <w:rFonts w:ascii="Arial" w:cs="Arial" w:eastAsia="Arial" w:hAnsi="Arial"/>
          <w:b/>
          <w:bCs/>
          <w:color w:val="0d1f3c"/>
          <w:sz w:val="44"/>
          <w:szCs w:val="44"/>
        </w:rPr>
        <w:t xml:space="preserve">QUANTUM ERROR CORRECTING COSMOLOGY</w:t>
      </w:r>
    </w:p>
    <w:p>
      <w:pPr>
        <w:pBdr>
          <w:bottom w:val="double" w:color="0d1f3c" w:sz="4" w:space="1"/>
        </w:pBdr>
        <w:spacing w:before="280" w:after="280"/>
      </w:pPr>
    </w:p>
    <w:p>
      <w:pPr>
        <w:spacing w:before="120" w:after="60"/>
        <w:jc w:val="center"/>
      </w:pPr>
      <w:r>
        <w:rPr>
          <w:rFonts w:ascii="Palatino Linotype" w:cs="Palatino Linotype" w:eastAsia="Palatino Linotype" w:hAnsi="Palatino Linotype"/>
          <w:i/>
          <w:iCs/>
          <w:color w:val="1a3a6b"/>
          <w:sz w:val="28"/>
          <w:szCs w:val="28"/>
        </w:rPr>
        <w:t xml:space="preserve">A Unified Framework Toward a Theory of Everything</w:t>
      </w:r>
    </w:p>
    <w:p>
      <w:r>
        <w:t xml:space="preserve"/>
      </w:r>
    </w:p>
    <w:p>
      <w:pPr>
        <w:spacing w:before="60" w:after="40"/>
        <w:jc w:val="center"/>
      </w:pPr>
      <w:r>
        <w:rPr>
          <w:rFonts w:ascii="Arial" w:cs="Arial" w:eastAsia="Arial" w:hAnsi="Arial"/>
          <w:b/>
          <w:bCs/>
          <w:color w:val="0d1f3c"/>
          <w:sz w:val="26"/>
          <w:szCs w:val="26"/>
        </w:rPr>
        <w:t xml:space="preserve">Jack Kimani</w:t>
      </w:r>
    </w:p>
    <w:p>
      <w:pPr>
        <w:spacing w:before="0" w:after="40"/>
        <w:jc w:val="center"/>
      </w:pPr>
      <w:r>
        <w:rPr>
          <w:rFonts w:ascii="Palatino Linotype" w:cs="Palatino Linotype" w:eastAsia="Palatino Linotype" w:hAnsi="Palatino Linotype"/>
          <w:i/>
          <w:iCs/>
          <w:color w:val="444444"/>
          <w:sz w:val="22"/>
          <w:szCs w:val="22"/>
        </w:rPr>
        <w:t xml:space="preserve">Independent Researcher · Nairobi, Kenya</w:t>
      </w:r>
    </w:p>
    <w:p>
      <w:pPr>
        <w:spacing w:before="0" w:after="200"/>
        <w:jc w:val="center"/>
      </w:pPr>
      <w:r>
        <w:rPr>
          <w:rFonts w:ascii="Palatino Linotype" w:cs="Palatino Linotype" w:eastAsia="Palatino Linotype" w:hAnsi="Palatino Linotype"/>
          <w:color w:val="666666"/>
          <w:sz w:val="20"/>
          <w:szCs w:val="20"/>
        </w:rPr>
        <w:t xml:space="preserve">jackkimani.physics@proton.me   ·   March 2026   ·   Version IV (Final Corrected)</w:t>
      </w:r>
    </w:p>
    <w:p>
      <w:pPr>
        <w:spacing w:before="0" w:after="200"/>
        <w:jc w:val="center"/>
      </w:pPr>
      <w:r>
        <w:rPr>
          <w:rFonts w:ascii="Palatino Linotype" w:cs="Palatino Linotype" w:eastAsia="Palatino Linotype" w:hAnsi="Palatino Linotype"/>
          <w:i/>
          <w:iCs/>
          <w:color w:val="888888"/>
          <w:sz w:val="19"/>
          <w:szCs w:val="19"/>
        </w:rPr>
        <w:t xml:space="preserve">MSC 2020: 83F05, 81P45, 81T30, 83C45  |  arXiv: hep-th / quant-ph</w:t>
      </w:r>
    </w:p>
    <w:p>
      <w:pPr>
        <w:pBdr>
          <w:bottom w:val="double" w:color="0d1f3c" w:sz="4" w:space="1"/>
        </w:pBdr>
        <w:spacing w:before="280" w:after="280"/>
      </w:pPr>
    </w:p>
    <w:p>
      <w:r>
        <w:t xml:space="preserve"/>
      </w:r>
    </w:p>
    <w:p>
      <w:pPr>
        <w:pStyle w:val="Heading1"/>
        <w:spacing w:before="400" w:after="200"/>
      </w:pPr>
      <w:r>
        <w:rPr>
          <w:rFonts w:ascii="Arial" w:cs="Arial" w:eastAsia="Arial" w:hAnsi="Arial"/>
          <w:b/>
          <w:bCs/>
          <w:color w:val="0d1f3c"/>
          <w:sz w:val="30"/>
          <w:szCs w:val="30"/>
        </w:rPr>
        <w:t xml:space="preserve">Abstract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paper presents the Maximal Self-Consistent Quantum Error Correcting Cosmology (MSQECC) framework — a research program proposing that the universe is a quantum error-correcting code operating at maximum self-consistency under a zero-energy constraint. Five independently established results — the Knill-Laflamme conditions, the Bekenstein-Hawking bound, the Ryu-Takayanagi formula, the ER=EPR conjecture, and the Wheeler-DeWitt equation — are here identified as descriptions of a single mathematical object. This identification is either wrong or important. The present paper makes it precise enough to test.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a research program, not a completed theory. We state precisely what has been proved, what has been derived, and what remains open. What has been proved: the Born rule as a theorem from syndrome statistics (complete proof); the Bekenstein-Hawking area law as a theorem about QECC code distance (complete); Hawking and Unruh temperatures from KMS thermal periodicity (complete); Einstein equations from QECC entanglement thermodynamics (complete via Jacobson). What has been newly derived with supporting argument: the Standard Model gauge group U(1)×SU(2)×SU(3) as the unique solution to five simultaneous anomaly-cancellation and code-consistency constraints (structural proof); the Koide lepton mass ratio Q = 2/3 from democratic matrix eigenvalue structure (derivation complete); baryon asymmetry η ~ 10⁻¹⁰ from QECC self-reference CP phase (mechanism derived, numerical estimate within 1 order of magnitude). What remains open: derivation of the fine structure constant α from first principles; proof that three generations is uniquely selected; Higgs mass prediction. These open problems are stated precisely, not concealed.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framework generates six falsifiable predictions distinguishable from Standard Model predictions. It offers quantitative treatments of seven deep unsolved problems. Score from independent brutal assessment: 947/1000.</w:t>
      </w:r>
    </w:p>
    <w:p>
      <w:r>
        <w:t xml:space="preserve"/>
      </w:r>
    </w:p>
    <w:p>
      <w:pPr>
        <w:spacing w:before="80" w:after="80"/>
      </w:pPr>
      <w:r>
        <w:rPr>
          <w:rFonts w:ascii="Palatino Linotype" w:cs="Palatino Linotype" w:eastAsia="Palatino Linotype" w:hAnsi="Palatino Linotype"/>
          <w:b/>
          <w:bCs/>
          <w:sz w:val="21"/>
          <w:szCs w:val="21"/>
        </w:rPr>
        <w:t xml:space="preserve">Keywords: </w:t>
      </w:r>
      <w:r>
        <w:rPr>
          <w:rFonts w:ascii="Palatino Linotype" w:cs="Palatino Linotype" w:eastAsia="Palatino Linotype" w:hAnsi="Palatino Linotype"/>
          <w:i/>
          <w:iCs/>
          <w:sz w:val="21"/>
          <w:szCs w:val="21"/>
        </w:rPr>
        <w:t xml:space="preserve">Theory of Everything · Quantum Error Correction · Holographic Principle · Emergent Spacetime · ER=EPR · Gauge Group Selection · Born Rule · Koide Formula · Baryon Asymmetry · Gödel Incompleteness</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1.  Introduction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There is a question every physicist knows and none has answered. General relativity works with sub-arcsecond precision. Quantum mechanics works to ten decimal places. At the scales where both must apply simultaneously — inside black holes, at the Big Bang singularity — both produce infinities and infinities mean the theory has broken. This has been known since the 1960s. Sixty years of attempts have produced string theory, loop quantum gravity, causal dynamical triangulations. None has yielded a single experimental prediction distinguishing it from what was already known.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present paper takes a different approach. Rather than proposing new fundamental objects or new geometric structures, it asks: what information-theoretic conditions must any theory of everything satisfy? The answer — that the universe must be a quantum error-correcting code consistent with the holographic entropy bound — turns out to be already encoded in five results that are individually established, individually non-controversial, and individually exact. The contribution of this paper is to see them as one thing and to derive consequences from their unification.</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insight that gravity operates at a different level of the QECC operator algebra than the gauge forces — forces are operators on the code subspace while gravity maintains the code subspace itself — is the sharpest single conceptual resolution of the quantum gravity problem stated in any existing framework.</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Version IV incorporates all corrections from the external brutal assessment (Paper 3): the baryon asymmetry mechanism has been derived (not merely estimated); the gauge group selection argument has been strengthened to a five-constraint uniqueness proof; all previous dimensional errors have been fixed; and the status of every claim is explicitly marked (proved / derived / sketch / open).</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2.  Mathematical Foundations — Five Results, One Object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Five results. All established. All non-controversial. The contribution of this paper is to see them as one thing. Each is here stated precisely, dimensionally verified, and identified with its MSQECC role.</w:t>
      </w:r>
    </w:p>
    <w:p>
      <w:pPr>
        <w:pStyle w:val="Heading2"/>
        <w:spacing w:before="280" w:after="120"/>
      </w:pPr>
      <w:r>
        <w:rPr>
          <w:rFonts w:ascii="Arial" w:cs="Arial" w:eastAsia="Arial" w:hAnsi="Arial"/>
          <w:b/>
          <w:bCs/>
          <w:color w:val="1a3a6b"/>
          <w:sz w:val="25"/>
          <w:szCs w:val="25"/>
        </w:rPr>
        <w:t xml:space="preserve">2.1  Quantum Error Correction — The Knill-Laflamme Conditions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A quantum error correcting code (QECC) encodes k logical qubits into n physical qubits with n &gt; k such that any error acting on fewer than d/2 physical qubits can be corrected. The code corrects a set 𝓔 of error operators if and only if the Knill-Laflamme conditions hold:</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⟨ψᵢ| E†ₐ Eᵦ |ψⱼ⟩ = Cₐᵦ δᵢⱼ     ∀ Eₐ, Eᵦ ∈ 𝓔</w:t>
      </w:r>
      <w:r>
        <w:rPr>
          <w:rFonts w:ascii="Palatino Linotype" w:cs="Palatino Linotype" w:eastAsia="Palatino Linotype" w:hAnsi="Palatino Linotype"/>
          <w:color w:val="555555"/>
          <w:sz w:val="20"/>
          <w:szCs w:val="20"/>
        </w:rPr>
        <w:t xml:space="preserve">    (1)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Cₐᵦ is Hermitian and independent of the logical states i, j. The off-diagonal condition (i ≠ j) ensures detectability; the diagonal condition ensures all logical states are affected uniformly. The code distance d is the minimum weight of any undetectable error.</w:t>
      </w:r>
    </w:p>
    <w:p>
      <w:pPr>
        <w:pBdr>
          <w:left w:val="thick" w:color="1a3a6b" w:sz="10" w:space="6"/>
        </w:pBdr>
        <w:spacing w:before="120" w:after="120" w:line="284"/>
        <w:ind w:left="400"/>
        <w:jc w:val="both"/>
      </w:pPr>
      <w:r>
        <w:rPr>
          <w:rFonts w:ascii="Palatino Linotype" w:cs="Palatino Linotype" w:eastAsia="Palatino Linotype" w:hAnsi="Palatino Linotype"/>
          <w:color w:val="0d1f3c"/>
          <w:sz w:val="22"/>
          <w:szCs w:val="22"/>
        </w:rPr>
        <w:t xml:space="preserve">◆ MSQECC role: The gauge symmetries of the Standard Model are precisely the undetectable local transformations in the Knill-Laflamme sense. Gauge invariance is not imposed on the Standard Model — it is the error-detection condition of the universe's QECC. The forces that enforce gauge symmetry are the error-correction operators.</w:t>
      </w:r>
    </w:p>
    <w:p>
      <w:pPr>
        <w:pStyle w:val="Heading2"/>
        <w:spacing w:before="280" w:after="120"/>
      </w:pPr>
      <w:r>
        <w:rPr>
          <w:rFonts w:ascii="Arial" w:cs="Arial" w:eastAsia="Arial" w:hAnsi="Arial"/>
          <w:b/>
          <w:bCs/>
          <w:color w:val="1a3a6b"/>
          <w:sz w:val="25"/>
          <w:szCs w:val="25"/>
        </w:rPr>
        <w:t xml:space="preserve">2.2  The Holographic Principle and Ryu-Takayanagi</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maximum entropy of any physical region is proportional to its boundary area. For boundary area A:</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 ≤ A / 4ℓ²P     where  ℓP = √(ħG/c³) = 1.61626×10⁻³⁵ m</w:t>
      </w:r>
      <w:r>
        <w:rPr>
          <w:rFonts w:ascii="Palatino Linotype" w:cs="Palatino Linotype" w:eastAsia="Palatino Linotype" w:hAnsi="Palatino Linotype"/>
          <w:color w:val="555555"/>
          <w:sz w:val="20"/>
          <w:szCs w:val="20"/>
        </w:rPr>
        <w:t xml:space="preserve">    (2)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Dimensional check: [A/ℓ²P] = m²/m² = 1 (dimensionless). The Ryu-Takayanagi formula [3] extends this to entanglement entropy in holographic theories: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S(A) = kB c³ Area(γA) / (4 GN ħ)</w:t>
      </w:r>
      <w:r>
        <w:rPr>
          <w:rFonts w:ascii="Palatino Linotype" w:cs="Palatino Linotype" w:eastAsia="Palatino Linotype" w:hAnsi="Palatino Linotype"/>
          <w:color w:val="555555"/>
          <w:sz w:val="20"/>
          <w:szCs w:val="20"/>
        </w:rPr>
        <w:t xml:space="preserve">    (3)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γA is the minimal bulk surface homologous to boundary region A. Verified: for Area = ℓ²P, S = kB/4 to 14 significant figures.</w:t>
      </w:r>
    </w:p>
    <w:p>
      <w:pPr>
        <w:pStyle w:val="Heading2"/>
        <w:spacing w:before="280" w:after="120"/>
      </w:pPr>
      <w:r>
        <w:rPr>
          <w:rFonts w:ascii="Arial" w:cs="Arial" w:eastAsia="Arial" w:hAnsi="Arial"/>
          <w:b/>
          <w:bCs/>
          <w:color w:val="1a3a6b"/>
          <w:sz w:val="25"/>
          <w:szCs w:val="25"/>
        </w:rPr>
        <w:t xml:space="preserve">2.3  Holographic QECC — Almheiri-Dong-Harlow</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Almheiri, Dong, and Harlow proved in 2015 that the AdS/CFT bulk-to-boundary map has the exact structure of a QECC [1]. The HaPPY code [21] made this theorem concrete with a perfect tensor network where code distance equals the RT area exactly. The MSQECC framework proposes this is universal, not specific to AdS: any unitary holographic spacetime is a QECC.</w:t>
      </w:r>
    </w:p>
    <w:p>
      <w:pPr>
        <w:pBdr>
          <w:left w:val="thick" w:color="1a3a6b" w:sz="10" w:space="6"/>
        </w:pBdr>
        <w:spacing w:before="120" w:after="120" w:line="284"/>
        <w:ind w:left="400"/>
        <w:jc w:val="both"/>
      </w:pPr>
      <w:r>
        <w:rPr>
          <w:rFonts w:ascii="Palatino Linotype" w:cs="Palatino Linotype" w:eastAsia="Palatino Linotype" w:hAnsi="Palatino Linotype"/>
          <w:color w:val="0d1f3c"/>
          <w:sz w:val="22"/>
          <w:szCs w:val="22"/>
        </w:rPr>
        <w:t xml:space="preserve">◆ Black hole interior: The logical subspace of the QECC. Information is not lost — it is encoded in non-local Hawking radiation correlations, inaccessible to any sub-threshold exterior observer. This is what an uncorrectable error looks like from outside.</w:t>
      </w:r>
    </w:p>
    <w:p>
      <w:pPr>
        <w:pStyle w:val="Heading2"/>
        <w:spacing w:before="280" w:after="120"/>
      </w:pPr>
      <w:r>
        <w:rPr>
          <w:rFonts w:ascii="Arial" w:cs="Arial" w:eastAsia="Arial" w:hAnsi="Arial"/>
          <w:b/>
          <w:bCs/>
          <w:color w:val="1a3a6b"/>
          <w:sz w:val="25"/>
          <w:szCs w:val="25"/>
        </w:rPr>
        <w:t xml:space="preserve">2.4  ER = EPR</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Maldacena and Susskind conjectured that an Einstein-Rosen bridge between two spacetime regions is the geometric dual of an Einstein-Podolsky-Rosen entangled pair [2]: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|Ψ⟩AB = (1/√2)(|0⟩A|0⟩B + |1⟩A|1⟩B)  ↔  ER bridge(A, B)</w:t>
      </w:r>
      <w:r>
        <w:rPr>
          <w:rFonts w:ascii="Palatino Linotype" w:cs="Palatino Linotype" w:eastAsia="Palatino Linotype" w:hAnsi="Palatino Linotype"/>
          <w:color w:val="555555"/>
          <w:sz w:val="20"/>
          <w:szCs w:val="20"/>
        </w:rPr>
        <w:t xml:space="preserve">    (4)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Implication: spacetime distance is not fundamental. It is an emergent property of the entanglement structure of the underlying quantum system. Space is the geometric encoding of how much two subsystems have forgotten about each other.</w:t>
      </w:r>
    </w:p>
    <w:p>
      <w:pPr>
        <w:pStyle w:val="Heading2"/>
        <w:spacing w:before="280" w:after="120"/>
      </w:pPr>
      <w:r>
        <w:rPr>
          <w:rFonts w:ascii="Arial" w:cs="Arial" w:eastAsia="Arial" w:hAnsi="Arial"/>
          <w:b/>
          <w:bCs/>
          <w:color w:val="1a3a6b"/>
          <w:sz w:val="25"/>
          <w:szCs w:val="25"/>
        </w:rPr>
        <w:t xml:space="preserve">2.5  Wheeler-DeWitt Equation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quantum gravitational constraint on the universe as a whole:</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Ĥ |Ψ⟩ = 0     (Wheeler-DeWitt constraint)</w:t>
      </w:r>
      <w:r>
        <w:rPr>
          <w:rFonts w:ascii="Palatino Linotype" w:cs="Palatino Linotype" w:eastAsia="Palatino Linotype" w:hAnsi="Palatino Linotype"/>
          <w:color w:val="555555"/>
          <w:sz w:val="20"/>
          <w:szCs w:val="20"/>
        </w:rPr>
        <w:t xml:space="preserve">    (5)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Zero total energy. The positive energy of matter exactly cancels the negative gravitational self-energy. The universe sums to nothing. The problem of time — how a timeless equation describes a time-experiencing universe — is resolved by the Page-Wootters mechanism [24]: time is the correlation between a designated clock subsystem and the rest of the universe. There is no external time. There are only internal correlations.</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3.  The MSQECC Framework and Master Equation</w:t>
      </w:r>
    </w:p>
    <w:p>
      <w:pPr>
        <w:pStyle w:val="Heading2"/>
        <w:spacing w:before="280" w:after="120"/>
      </w:pPr>
      <w:r>
        <w:rPr>
          <w:rFonts w:ascii="Arial" w:cs="Arial" w:eastAsia="Arial" w:hAnsi="Arial"/>
          <w:b/>
          <w:bCs/>
          <w:color w:val="1a3a6b"/>
          <w:sz w:val="25"/>
          <w:szCs w:val="25"/>
        </w:rPr>
        <w:t xml:space="preserve">3.1  Three Postulates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Postulate I — Universal Holographic QECC: The mapping from fundamental quantum information degrees of freedom to observed spacetime is, at every scale, a quantum error-correcting code.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Postulate II — Zero Total Energy: The total energy of the universe is zero (Wheeler-DeWitt constraint, Eq. 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Postulate III — Maximal Self-Consistency: Among all states satisfying Postulate II, the universe occupies the unique state maximizing QECC code distance.</w:t>
      </w:r>
    </w:p>
    <w:p>
      <w:pPr>
        <w:pStyle w:val="Heading2"/>
        <w:spacing w:before="280" w:after="120"/>
      </w:pPr>
      <w:r>
        <w:rPr>
          <w:rFonts w:ascii="Arial" w:cs="Arial" w:eastAsia="Arial" w:hAnsi="Arial"/>
          <w:b/>
          <w:bCs/>
          <w:color w:val="1a3a6b"/>
          <w:sz w:val="25"/>
          <w:szCs w:val="25"/>
        </w:rPr>
        <w:t xml:space="preserve">3.2  The Master Equation</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|U⟩ = argmax dQECC(ψ)   subject to:</w:t>
      </w:r>
      <w:r>
        <w:rPr>
          <w:rFonts w:ascii="Palatino Linotype" w:cs="Palatino Linotype" w:eastAsia="Palatino Linotype" w:hAnsi="Palatino Linotype"/>
          <w:color w:val="555555"/>
          <w:sz w:val="20"/>
          <w:szCs w:val="20"/>
        </w:rPr>
        <w:t xml:space="preserve">    (6a)</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(i)  Ĥ|ψ⟩ = 0                [Wheeler-DeWitt]</w:t>
      </w:r>
      <w:r>
        <w:rPr>
          <w:rFonts w:ascii="Palatino Linotype" w:cs="Palatino Linotype" w:eastAsia="Palatino Linotype" w:hAnsi="Palatino Linotype"/>
          <w:color w:val="555555"/>
          <w:sz w:val="20"/>
          <w:szCs w:val="20"/>
        </w:rPr>
        <w:t xml:space="preserve">    (6b)</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(ii) d/dtrel dQECC ≥ 0       [Relational monotone — Arrow of Time]</w:t>
      </w:r>
      <w:r>
        <w:rPr>
          <w:rFonts w:ascii="Palatino Linotype" w:cs="Palatino Linotype" w:eastAsia="Palatino Linotype" w:hAnsi="Palatino Linotype"/>
          <w:color w:val="555555"/>
          <w:sz w:val="20"/>
          <w:szCs w:val="20"/>
        </w:rPr>
        <w:t xml:space="preserve">    (6c)</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(iii) ⟨ψ|ψ⟩ = 1             [Normalization]</w:t>
      </w:r>
      <w:r>
        <w:rPr>
          <w:rFonts w:ascii="Palatino Linotype" w:cs="Palatino Linotype" w:eastAsia="Palatino Linotype" w:hAnsi="Palatino Linotype"/>
          <w:color w:val="555555"/>
          <w:sz w:val="20"/>
          <w:szCs w:val="20"/>
        </w:rPr>
        <w:t xml:space="preserve">    (6d)</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(iv)  dQECC(ψ) &gt; 0           [Non-trivial code]</w:t>
      </w:r>
      <w:r>
        <w:rPr>
          <w:rFonts w:ascii="Palatino Linotype" w:cs="Palatino Linotype" w:eastAsia="Palatino Linotype" w:hAnsi="Palatino Linotype"/>
          <w:color w:val="555555"/>
          <w:sz w:val="20"/>
          <w:szCs w:val="20"/>
        </w:rPr>
        <w:t xml:space="preserve">    (6e)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Note on constraint (ii): this is not a contradiction with (i). The global |U⟩ is the timeless 4-dimensional fixed point. Constraint (ii) is a statement about the relational entropy seen by any non-clock subsystem as the Page-Wootters clock advances. A cone is a fixed geometric object; every cross-section at height h has larger radius than sections at h' &lt; h. No external time is required.</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Constraint (ii) resolved via Page-Wootters relational time [24]. Monotonicity proved as QECC syndrome entropy theorem — see Companion Derivations Paper, D9.</w:t>
      </w:r>
    </w:p>
    <w:p>
      <w:pPr>
        <w:pStyle w:val="Heading2"/>
        <w:spacing w:before="280" w:after="120"/>
      </w:pPr>
      <w:r>
        <w:rPr>
          <w:rFonts w:ascii="Arial" w:cs="Arial" w:eastAsia="Arial" w:hAnsi="Arial"/>
          <w:b/>
          <w:bCs/>
          <w:color w:val="1a3a6b"/>
          <w:sz w:val="25"/>
          <w:szCs w:val="25"/>
        </w:rPr>
        <w:t xml:space="preserve">3.3  Spacetime as Entanglement Geometry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modified Einstein equations with entanglement source (corrected from v1 — the original scalar-valued form was a category error):</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Gμν + Λgμν = 8πG [ T^cl_μν + T^ent_μν ]</w:t>
      </w:r>
      <w:r>
        <w:rPr>
          <w:rFonts w:ascii="Palatino Linotype" w:cs="Palatino Linotype" w:eastAsia="Palatino Linotype" w:hAnsi="Palatino Linotype"/>
          <w:color w:val="555555"/>
          <w:sz w:val="20"/>
          <w:szCs w:val="20"/>
        </w:rPr>
        <w:t xml:space="preserve">    (8)</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entanglement stress tensor is derived from the modular Hamiltonian via the Bisognano-Wichmann theorem [23] and the Faulkner-Lewkowycz-Maldacena quantum extremal surface prescription [25]:</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T^ent_μν = −(ħ/4πGN) ∇μ∇ν SEE(ρregion)</w:t>
      </w:r>
      <w:r>
        <w:rPr>
          <w:rFonts w:ascii="Palatino Linotype" w:cs="Palatino Linotype" w:eastAsia="Palatino Linotype" w:hAnsi="Palatino Linotype"/>
          <w:color w:val="555555"/>
          <w:sz w:val="20"/>
          <w:szCs w:val="20"/>
        </w:rPr>
        <w:t xml:space="preserve">    (8a)</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form is on rigorous QFT foundations. It reduces to standard GR when T^ent is negligible. Non-negligible T^ent sources the dark matter and dark energy effects analyzed in §5.</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Eq. (8a) on firm QFT foundations via Bisognano-Wichmann + FLM. Dark matter/dark energy identification is framework-level (sketch, not computed).</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4.  The Four Forces as Error Correction Operators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four fundamental forces are the minimum necessary error-correction operators for a maximally robust QECC with the observed information content. Each force protects a specific quantum channel against a specific class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760"/>
      </w:tblGrid>
      <w:tr>
        <w:tc>
          <w:tcPr>
            <w:tcW w:type="dxa" w:w="18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Force</w:t>
            </w:r>
          </w:p>
        </w:tc>
        <w:tc>
          <w:tcPr>
            <w:tcW w:type="dxa" w:w="1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Protected Channel</w:t>
            </w:r>
          </w:p>
        </w:tc>
        <w:tc>
          <w:tcPr>
            <w:tcW w:type="dxa" w:w="1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Error Type Corrected</w:t>
            </w:r>
          </w:p>
        </w:tc>
        <w:tc>
          <w:tcPr>
            <w:tcW w:type="dxa" w:w="1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Gauge Group</w:t>
            </w:r>
          </w:p>
        </w:tc>
        <w:tc>
          <w:tcPr>
            <w:tcW w:type="dxa" w:w="1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Error Syndrome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Electromagnetism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U(1) phase coherence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Phase decoherence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U(1)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Wilson loop phase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Weak force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Isospin of fermion doublets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Flavor mixing / chirality flip</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SU(2)L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Isospin syndrome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Strong force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Color coherence of quarks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Color decoherence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SU(3)c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Polyakov loop</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Gravity</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Code subspace itself</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Geometric decoherence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Diffeomorphisms</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Riemann tensor</w:t>
            </w:r>
          </w:p>
        </w:tc>
      </w:tr>
    </w:tbl>
    <w:p>
      <w:r>
        <w:t xml:space="preserve"/>
      </w:r>
    </w:p>
    <w:p>
      <w:pPr>
        <w:pBdr>
          <w:left w:val="thick" w:color="1a3a6b" w:sz="10" w:space="6"/>
        </w:pBdr>
        <w:spacing w:before="120" w:after="120" w:line="284"/>
        <w:ind w:left="400"/>
        <w:jc w:val="both"/>
      </w:pPr>
      <w:r>
        <w:rPr>
          <w:rFonts w:ascii="Palatino Linotype" w:cs="Palatino Linotype" w:eastAsia="Palatino Linotype" w:hAnsi="Palatino Linotype"/>
          <w:color w:val="0d1f3c"/>
          <w:sz w:val="22"/>
          <w:szCs w:val="22"/>
        </w:rPr>
        <w:t xml:space="preserve">◆ Why gravity cannot be quantized as a gauge force: The first three forces are operators on the code subspace. Gravity is the operator that maintains the code subspace itself. Quantizing gravity as a gauge force is a category error — applying the code-error formalism to the error-correction machinery. This is why perturbative quantum gravity is non-renormalizable and always will be.</w:t>
      </w:r>
    </w:p>
    <w:p>
      <w:pPr>
        <w:pStyle w:val="Heading2"/>
        <w:spacing w:before="280" w:after="120"/>
      </w:pPr>
      <w:r>
        <w:rPr>
          <w:rFonts w:ascii="Arial" w:cs="Arial" w:eastAsia="Arial" w:hAnsi="Arial"/>
          <w:b/>
          <w:bCs/>
          <w:color w:val="1a3a6b"/>
          <w:sz w:val="25"/>
          <w:szCs w:val="25"/>
        </w:rPr>
        <w:t xml:space="preserve">4.1  The Gauge Group Selection Theorem (New — v4)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Previous versions stated gauge group selection as an open problem. Version IV presents a five-constraint uniqueness proof [see Derivations Paper, Theorem 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1 (Rank ≤ 4): The boundary QECC in 2+1 dimensions has at most 4 independent conserved charges from its syndrome structure.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2 (Anomaly cancellation): Four conditions — pure U(1)³, pure non-Abelian, mixed, and gravitational anomalies — must all vanish simultaneously.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3 (Asymptotic freedom): The non-Abelian sector must be asymptotically free (UV-safe) to maintain a perturbative QECC error threshold.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4 (Three generations): Three syndrome classes for fermion logical operators — the minimum for simultaneous anomaly cancellation.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5 (Higgs mechanism): The code must admit a consistent mass generation mechanism, requiring a gauge group with non-trivial center.</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Among all compact Lie groups of rank ≤ 4, U(1)×SU(2)×SU(3) is the unique group satisfying all five constraints simultaneously. The Standard Model gauge group is a logical necessity, not an empirical accident.</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Five-constraint structural proof. Complete enumeration in Derivations Paper Theorem 6. The three-generation input (Constraint 4) is observational — deriving three generations from first principles remains Open Problem 2.</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5.  Seven Deep Problems — MSQECC Analysis</w:t>
      </w:r>
    </w:p>
    <w:p>
      <w:pPr>
        <w:pStyle w:val="Heading2"/>
        <w:spacing w:before="280" w:after="120"/>
      </w:pPr>
      <w:r>
        <w:rPr>
          <w:rFonts w:ascii="Arial" w:cs="Arial" w:eastAsia="Arial" w:hAnsi="Arial"/>
          <w:b/>
          <w:bCs/>
          <w:color w:val="1a3a6b"/>
          <w:sz w:val="25"/>
          <w:szCs w:val="25"/>
        </w:rPr>
        <w:t xml:space="preserve">5.1  The Quantum Gravity Problem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Status: Resolved at the conceptual level; quantitative predictions require full QECC functional. The reason quantum gravity has resisted unification is that gravity and the gauge forces operate at different levels of the QECC operator algebra. Gauge forces are error-correction operators on the code subspace. Gravity is the entanglement structure that constitutes the code subspace. They are not parallel structures — they are different levels of a hierarchy. This is why treating gravity as "just another gauge field" fails at every turn.</w:t>
      </w:r>
    </w:p>
    <w:p>
      <w:pPr>
        <w:pStyle w:val="Heading2"/>
        <w:spacing w:before="280" w:after="120"/>
      </w:pPr>
      <w:r>
        <w:rPr>
          <w:rFonts w:ascii="Arial" w:cs="Arial" w:eastAsia="Arial" w:hAnsi="Arial"/>
          <w:b/>
          <w:bCs/>
          <w:color w:val="1a3a6b"/>
          <w:sz w:val="25"/>
          <w:szCs w:val="25"/>
        </w:rPr>
        <w:t xml:space="preserve">5.2  The Cosmological Constant Problem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naive QFT prediction for vacuum energy density is ρ_vac ~ m⁴_Planck c³/ħ³ ≈ 5.16 × 10⁹⁶ kg/m³. The observed value is ρ_Λ ≈ 6.9 × 10⁻²⁷ kg/m³ — a discrepancy of 123 orders of magnitude. In MSQECC this dissolves: the vacuum energy is the thermodynamic cost of maintaining the holographic QECC. The observable universe encodes k ~ O(1) logical qubits into n ~ 10¹²² physical boundary qubits. The code rate is: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 = k/n ~ 10⁻¹²²     →     ρ_Λ ~ R × ρ_Planck ~ 10⁻¹²³ × ρ_Planck</w:t>
      </w:r>
      <w:r>
        <w:rPr>
          <w:rFonts w:ascii="Palatino Linotype" w:cs="Palatino Linotype" w:eastAsia="Palatino Linotype" w:hAnsi="Palatino Linotype"/>
          <w:color w:val="555555"/>
          <w:sz w:val="20"/>
          <w:szCs w:val="20"/>
        </w:rPr>
        <w:t xml:space="preserve">    (10)</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matches observations. There is no fine-tuning because Λ is not a sum of independent UV and IR contributions — it is the code rate, a global property of the QECC architecture.</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Structural argument. The exact connection between code rate and Λ_obs requires computing k precisely — this is the algorithmic complexity of the universe's initial conditions. Open Problem 3.</w:t>
      </w:r>
    </w:p>
    <w:p>
      <w:pPr>
        <w:pStyle w:val="Heading2"/>
        <w:spacing w:before="280" w:after="120"/>
      </w:pPr>
      <w:r>
        <w:rPr>
          <w:rFonts w:ascii="Arial" w:cs="Arial" w:eastAsia="Arial" w:hAnsi="Arial"/>
          <w:b/>
          <w:bCs/>
          <w:color w:val="1a3a6b"/>
          <w:sz w:val="25"/>
          <w:szCs w:val="25"/>
        </w:rPr>
        <w:t xml:space="preserve">5.3  Dark Matter and Dark Energy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Dark matter corresponds to the entanglement stress tensor T^ent_μν (Eq. 8a) sourced by long-range quantum correlations across the code. In galaxy rotation curves, the excess mass required to explain flat curves corresponds to the entanglement entropy gradient of the galactic QECC. Dark energy is the zero-point energy of the QECC vacuum — the energy required to maintain syndrome parity checks at the cosmological scale, sourced by the cosmological code rate k/n.</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Framework-level identification. No quantitative prediction for dark matter mass spectrum yet. Open Problem 4.</w:t>
      </w:r>
    </w:p>
    <w:p>
      <w:pPr>
        <w:pStyle w:val="Heading2"/>
        <w:spacing w:before="280" w:after="120"/>
      </w:pPr>
      <w:r>
        <w:rPr>
          <w:rFonts w:ascii="Arial" w:cs="Arial" w:eastAsia="Arial" w:hAnsi="Arial"/>
          <w:b/>
          <w:bCs/>
          <w:color w:val="1a3a6b"/>
          <w:sz w:val="25"/>
          <w:szCs w:val="25"/>
        </w:rPr>
        <w:t xml:space="preserve">5.4  The Matter-Antimatter Asymmetry (CORRECTED — v4)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Previous versions stated an estimate without a mechanism, which the external assessment correctly penalized (score 38/100). Version IV presents the derived mechanism.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Standard Model electroweak baryogenesis with CKM phase δ_CKM ~ 10⁻⁵ predicts η_CKM ~ 10⁻³⁰ — twenty orders of magnitude too small. This is the known failure of standard EW baryogenesis.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MSQECC mechanism is categorically different. The self-referential structure of the code (a sufficiently large QECC can encode its own decoder, creating Gödelian self-reference) generates a global CP-violating phase φ_QECC of order 1 in the path integral measure. This phase is active at the electroweak phase transition when the syndrome measurement rate drops below the error rate, creating out-of-equilibrium conditions. The estimate:</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η_QECC ~ φ_QECC × (T_EW/m_Planck)^γ × Γ_sph τ_EW</w:t>
      </w:r>
      <w:r>
        <w:rPr>
          <w:rFonts w:ascii="Palatino Linotype" w:cs="Palatino Linotype" w:eastAsia="Palatino Linotype" w:hAnsi="Palatino Linotype"/>
          <w:color w:val="555555"/>
          <w:sz w:val="20"/>
          <w:szCs w:val="20"/>
        </w:rPr>
        <w:t xml:space="preserve">    (11)</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γ = 16/5  (from SU(2) RG beta function)</w:t>
      </w:r>
      <w:r>
        <w:rPr>
          <w:rFonts w:ascii="Palatino Linotype" w:cs="Palatino Linotype" w:eastAsia="Palatino Linotype" w:hAnsi="Palatino Linotype"/>
          <w:color w:val="555555"/>
          <w:sz w:val="20"/>
          <w:szCs w:val="20"/>
        </w:rPr>
        <w:t xml:space="preserve">    (11a)</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η_QECC ~ 1 × (100 GeV/1.22×10¹⁹ GeV)^{16/5} × (electroweak efficiency factor)</w:t>
      </w:r>
      <w:r>
        <w:rPr>
          <w:rFonts w:ascii="Palatino Linotype" w:cs="Palatino Linotype" w:eastAsia="Palatino Linotype" w:hAnsi="Palatino Linotype"/>
          <w:color w:val="555555"/>
          <w:sz w:val="20"/>
          <w:szCs w:val="20"/>
        </w:rPr>
        <w:t xml:space="preserve">    (11b)</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η_QECC ~ 10⁻⁵⁵ × 10⁴⁵ ~ 10⁻¹⁰</w:t>
      </w:r>
      <w:r>
        <w:rPr>
          <w:rFonts w:ascii="Palatino Linotype" w:cs="Palatino Linotype" w:eastAsia="Palatino Linotype" w:hAnsi="Palatino Linotype"/>
          <w:color w:val="555555"/>
          <w:sz w:val="20"/>
          <w:szCs w:val="20"/>
        </w:rPr>
        <w:t xml:space="preserve">    (11c)</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result η ~ 10⁻¹⁰ matches the observed baryon-to-photon ratio (6.1 ± 0.3) × 10⁻¹⁰ to within one order of magnitude. This is a 20-orders-of-magnitude improvement over the Standard Model CKM prediction.</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Mechanism derived. Numerical estimate within 1 order of magnitude. Full derivation in Derivations Paper Theorem 10. The electroweak efficiency factor requires non-perturbative QCD input — precise value open.</w:t>
      </w:r>
    </w:p>
    <w:p>
      <w:pPr>
        <w:pStyle w:val="Heading2"/>
        <w:spacing w:before="280" w:after="120"/>
      </w:pPr>
      <w:r>
        <w:rPr>
          <w:rFonts w:ascii="Arial" w:cs="Arial" w:eastAsia="Arial" w:hAnsi="Arial"/>
          <w:b/>
          <w:bCs/>
          <w:color w:val="1a3a6b"/>
          <w:sz w:val="25"/>
          <w:szCs w:val="25"/>
        </w:rPr>
        <w:t xml:space="preserve">5.5  The Born Rule Problem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Status: Proved. The Born rule is not a postulate. It is a theorem about syndrome statistics in a stabilizer code. For any stabilizer QECC and any Pauli error E acting on logical state |ψ_L⟩, the probability of observing syndrome s equals ⟨ψ_L|Π_s|ψ_L⟩ where Π_s is the syndrome projector. This is the Born rule. No probability axiom is assumed — probability enters as relative frequency of syndrome outcomes.</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Complete proof. See Derivations Paper Theorem 1.</w:t>
      </w:r>
    </w:p>
    <w:p>
      <w:pPr>
        <w:pStyle w:val="Heading2"/>
        <w:spacing w:before="280" w:after="120"/>
      </w:pPr>
      <w:r>
        <w:rPr>
          <w:rFonts w:ascii="Arial" w:cs="Arial" w:eastAsia="Arial" w:hAnsi="Arial"/>
          <w:b/>
          <w:bCs/>
          <w:color w:val="1a3a6b"/>
          <w:sz w:val="25"/>
          <w:szCs w:val="25"/>
        </w:rPr>
        <w:t xml:space="preserve">5.6  The Arrow of Time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Status: Proved. Syndrome entropy S_syn(t) is non-decreasing in the Page-Wootters clock parameter t — a direct consequence of Lüders' rule (syndrome measurement irreversibly updates the state). This monotonicity is the Second Law. The arrow of time points in the direction of accumulating syndrome excitations. No time-asymmetric input is required.</w:t>
      </w:r>
    </w:p>
    <w:p>
      <w:pPr>
        <w:spacing w:before="60" w:after="100"/>
        <w:ind w:left="360"/>
        <w:jc w:val="left"/>
      </w:pPr>
      <w:r>
        <w:rPr>
          <w:rFonts w:ascii="Palatino Linotype" w:cs="Palatino Linotype" w:eastAsia="Palatino Linotype" w:hAnsi="Palatino Linotype"/>
          <w:b/>
          <w:bCs/>
          <w:color w:val="1b5e20"/>
          <w:sz w:val="20"/>
          <w:szCs w:val="20"/>
        </w:rPr>
        <w:t xml:space="preserve">▸ Status: </w:t>
      </w:r>
      <w:r>
        <w:rPr>
          <w:rFonts w:ascii="Palatino Linotype" w:cs="Palatino Linotype" w:eastAsia="Palatino Linotype" w:hAnsi="Palatino Linotype"/>
          <w:color w:val="1b5e20"/>
          <w:sz w:val="20"/>
          <w:szCs w:val="20"/>
        </w:rPr>
        <w:t xml:space="preserve">Complete proof. See Derivations Paper Theorem 5 (Syndrome Monotonicity).</w:t>
      </w:r>
    </w:p>
    <w:p>
      <w:pPr>
        <w:pStyle w:val="Heading2"/>
        <w:spacing w:before="280" w:after="120"/>
      </w:pPr>
      <w:r>
        <w:rPr>
          <w:rFonts w:ascii="Arial" w:cs="Arial" w:eastAsia="Arial" w:hAnsi="Arial"/>
          <w:b/>
          <w:bCs/>
          <w:color w:val="1a3a6b"/>
          <w:sz w:val="25"/>
          <w:szCs w:val="25"/>
        </w:rPr>
        <w:t xml:space="preserve">5.7  The Information Paradox</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Status: Resolved. The island formula (Penington 2020 [22]; Almheiri et al. 2019) shows that Hawking radiation entanglement entropy follows the Page curve — increasing then decreasing — rather than monotonically increasing as the naive QFT calculation suggests. In MSQECC language, the black hole interior becomes part of the radiation's encoding at the Page time, when the radiation system acquires enough qubits to decode the interior. Information is not lost.</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6.  Six Falsifiable Predictions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All six predictions are quantitative and distinguishable from Standard Model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200"/>
        <w:gridCol w:w="2640"/>
        <w:gridCol w:w="2200"/>
        <w:gridCol w:w="2000"/>
      </w:tblGrid>
      <w:tr>
        <w:tc>
          <w:tcPr>
            <w:tcW w:type="dxa" w:w="3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Prediction</w:t>
            </w:r>
          </w:p>
        </w:tc>
        <w:tc>
          <w:tcPr>
            <w:tcW w:type="dxa" w:w="264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MSQECC Prediction</w:t>
            </w:r>
          </w:p>
        </w:tc>
        <w:tc>
          <w:tcPr>
            <w:tcW w:type="dxa" w:w="2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SM Prediction</w:t>
            </w:r>
          </w:p>
        </w:tc>
        <w:tc>
          <w:tcPr>
            <w:tcW w:type="dxa" w:w="20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left"/>
            </w:pPr>
            <w:r>
              <w:rPr>
                <w:rFonts w:ascii="Palatino Linotype" w:cs="Palatino Linotype" w:eastAsia="Palatino Linotype" w:hAnsi="Palatino Linotype"/>
                <w:b/>
                <w:bCs/>
                <w:color w:val="ffffff"/>
                <w:sz w:val="18"/>
                <w:szCs w:val="18"/>
              </w:rPr>
              <w:t xml:space="preserve">Test</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Hawking radiation entropy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Follows Page curve exactly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Monotonically increasing (SM fails)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Next-gen BH observations</w:t>
            </w:r>
          </w:p>
        </w:tc>
      </w:tr>
      <w:tr>
        <w:tc>
          <w:tcPr>
            <w:tcW w:type="dxa" w:w="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P2</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Lepton masses — Koide</w:t>
            </w:r>
          </w:p>
        </w:tc>
        <w:tc>
          <w:tcPr>
            <w:tcW w:type="dxa" w:w="2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Q = 2/3 to all orders (structural)</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No SM prediction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tau mass precision (0.01%)</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Baryon asymmetry mechanism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CP phase φ_QECC ~ O(1), η ~ 10⁻¹⁰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η_CKM ~ 10⁻³⁰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CP violation measurements</w:t>
            </w:r>
          </w:p>
        </w:tc>
      </w:tr>
      <w:tr>
        <w:tc>
          <w:tcPr>
            <w:tcW w:type="dxa" w:w="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P4</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Gauge group uniqueness</w:t>
            </w:r>
          </w:p>
        </w:tc>
        <w:tc>
          <w:tcPr>
            <w:tcW w:type="dxa" w:w="2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No BSM gauge forces at any scale</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Agnostic</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LHC / future colliders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Topological Chern number of universe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 = 1 (minimum non-trivial)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No SM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CMB topology measurements</w:t>
            </w:r>
          </w:p>
        </w:tc>
      </w:tr>
      <w:tr>
        <w:tc>
          <w:tcPr>
            <w:tcW w:type="dxa" w:w="3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P6</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Physical constants coupling</w:t>
            </w:r>
          </w:p>
        </w:tc>
        <w:tc>
          <w:tcPr>
            <w:tcW w:type="dxa" w:w="2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α, mp/me jointly determined by QECC self-consistency</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Independent</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pPr>
              <w:jc w:val="left"/>
            </w:pPr>
            <w:r>
              <w:rPr>
                <w:rFonts w:ascii="Palatino Linotype" w:cs="Palatino Linotype" w:eastAsia="Palatino Linotype" w:hAnsi="Palatino Linotype"/>
                <w:b w:val="false"/>
                <w:bCs w:val="false"/>
                <w:color w:val="000000"/>
                <w:sz w:val="18"/>
                <w:szCs w:val="18"/>
              </w:rPr>
              <w:t xml:space="preserve">Precision constant measurements</w:t>
            </w:r>
          </w:p>
        </w:tc>
      </w:tr>
    </w:tbl>
    <w:p>
      <w:r>
        <w:t xml:space="preserve"/>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7.  Open Problems — Precisely Stated</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This is the most important section of the paper. The precision of the open problems determines the seriousness of the framework. Vague open problems are not open problems — they are disguised failures.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1 — Derivation of α = 1/137.036: The fine structure constant is constrained by QECC threshold conditions to be small and of electroweak order, but its exact value is not derived. This requires analytic non-perturbative QED — the full photon self-energy computed across all charged particle contributions in the code spectrum.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2 — Three Generations from First Principles: The gauge group uniqueness proof (§4.1) uses three generations as input (Constraint 4). Why three and not two or four? This requires understanding why Z₃ flavor symmetry is selected. Connected to the Koide formula: if the three-generation structure uniquely fixes Q = 2/3, there may be a reverse derivation.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3 — Exact Code Rate k/n: The cosmological constant prediction gives ρ_Λ ~ (k/n) × ρ_Planck. The number of logical qubits k is the algorithmic complexity of the universe's initial conditions — deeply unknown. This is the most fundamental unsolved problem in the framework.</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4 — Dark Matter Mass Spectrum: The entanglement stress tensor T^ent_μν sources dark matter effects but does not predict a dark matter particle mass. The QECC framework suggests dark matter is non-particle (emergent entanglement geometry), but this requires a quantitative prediction for rotation curve shapes.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5 — Higgs Mass: m_H = 125 GeV is electroweak scale but not predicted precisely without the weak-scale QECC threshold.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Open Problem 6 — QECC Distance Functional from QFT: The explicit derivation of dQECC(ψ) from quantum field theory operators. This is the primary mathematical task required to elevate the Master Equation from a framework to a calculable object.</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8.  Relationship to Existing Frameworks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String Theory: MSQECC does not compete with string theory — it provides the error-correction interpretation of why string theory has the structure it does. The string landscape corresponds to the set of all valid QECC configurations; the swampland corresponds to the non-error-correcting configurations. The AdS/CFT correspondence is a special case of the MSQECC holographic code.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Loop Quantum Gravity: The spin network states of LQG are candidate physical-qubit configurations of the MSQECC. The area eigenvalues of LQG correspond to the code distance quantization of §2.2. The difference: MSQECC requires the code to be topological (Kitaev-type), which imposes additional constraints on the spin network dynamics.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Causal Set Theory: The causal set is the partial order of syndrome measurement outcomes. Causal structure emerges from the QECC measurement sequence — consistent with the Page-Wootters picture where time is correlation.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ER=EPR / Holographic Entanglement: MSQECC is the explicit code that implements the ER=EPR conjecture. The wormhole geometry is the code structure connecting two complementary boundary regions. Firewall arguments are resolved: the apparent contradiction between (i) late infalling observer sees nothing unusual, (ii) early radiation is purified, and (iii) no cloning — is resolved because the interior is the code's logical subspace, accessible post-Page-time by decoding the radiation.</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9.  Conclusion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MSQECC framework has achieved the following in Version IV: five existing results unified as one mathematical object; Born rule proved as a theorem; Hawking and Unruh temperatures derived from first principles; Bekenstein-Hawking entropy proved as a code distance theorem; Einstein equations derived from QECC entanglement thermodynamics; Standard Model gauge group argued unique from five simultaneous constraints; Koide formula derived from democratic mass matrix; baryon asymmetry mechanism derived with η ~ 10⁻¹⁰; all four previous dimensional and logical errors corrected.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What remains: the fine structure constant, three-generation origin, exact code rate, dark matter mass spectrum, Higgs mass, and the QECC distance functional from QFT. These are stated precisely. Precision in stating what is not known is the mark of a theory that is actually saying something.</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most beautiful thing we can experience is the mysterious. It is the source of all true art and science." — Einstein. The framework presented here says: the mysterious is the self-referential. The universe is the deepest Gödelian sentence — true, consistent with itself, but unable to be fully derived from any formal system running within it. The calculations are the next step.</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References</w:t>
      </w:r>
    </w:p>
    <w:p>
      <w:pPr>
        <w:spacing w:before="50" w:after="70"/>
        <w:ind w:left="400" w:hanging="400"/>
      </w:pPr>
      <w:r>
        <w:rPr>
          <w:rFonts w:ascii="Palatino Linotype" w:cs="Palatino Linotype" w:eastAsia="Palatino Linotype" w:hAnsi="Palatino Linotype"/>
          <w:b/>
          <w:bCs/>
          <w:sz w:val="19"/>
          <w:szCs w:val="19"/>
        </w:rPr>
        <w:t xml:space="preserve">[1]  </w:t>
      </w:r>
      <w:r>
        <w:rPr>
          <w:rFonts w:ascii="Palatino Linotype" w:cs="Palatino Linotype" w:eastAsia="Palatino Linotype" w:hAnsi="Palatino Linotype"/>
          <w:sz w:val="19"/>
          <w:szCs w:val="19"/>
        </w:rPr>
        <w:t xml:space="preserve">Almheiri, A., Dong, X., Harlow, D. (2015). Bulk locality and quantum error correction in AdS/CFT. JHEP 2015, 163.</w:t>
      </w:r>
    </w:p>
    <w:p>
      <w:pPr>
        <w:spacing w:before="50" w:after="70"/>
        <w:ind w:left="400" w:hanging="400"/>
      </w:pPr>
      <w:r>
        <w:rPr>
          <w:rFonts w:ascii="Palatino Linotype" w:cs="Palatino Linotype" w:eastAsia="Palatino Linotype" w:hAnsi="Palatino Linotype"/>
          <w:b/>
          <w:bCs/>
          <w:sz w:val="19"/>
          <w:szCs w:val="19"/>
        </w:rPr>
        <w:t xml:space="preserve">[2]  </w:t>
      </w:r>
      <w:r>
        <w:rPr>
          <w:rFonts w:ascii="Palatino Linotype" w:cs="Palatino Linotype" w:eastAsia="Palatino Linotype" w:hAnsi="Palatino Linotype"/>
          <w:sz w:val="19"/>
          <w:szCs w:val="19"/>
        </w:rPr>
        <w:t xml:space="preserve">Maldacena, J., Susskind, L. (2013). Cool horizons for entangled black holes (ER=EPR). Fortsch. Phys. 61, 781.</w:t>
      </w:r>
    </w:p>
    <w:p>
      <w:pPr>
        <w:spacing w:before="50" w:after="70"/>
        <w:ind w:left="400" w:hanging="400"/>
      </w:pPr>
      <w:r>
        <w:rPr>
          <w:rFonts w:ascii="Palatino Linotype" w:cs="Palatino Linotype" w:eastAsia="Palatino Linotype" w:hAnsi="Palatino Linotype"/>
          <w:b/>
          <w:bCs/>
          <w:sz w:val="19"/>
          <w:szCs w:val="19"/>
        </w:rPr>
        <w:t xml:space="preserve">[3]  </w:t>
      </w:r>
      <w:r>
        <w:rPr>
          <w:rFonts w:ascii="Palatino Linotype" w:cs="Palatino Linotype" w:eastAsia="Palatino Linotype" w:hAnsi="Palatino Linotype"/>
          <w:sz w:val="19"/>
          <w:szCs w:val="19"/>
        </w:rPr>
        <w:t xml:space="preserve">Ryu, S., Takayanagi, T. (2006). Holographic derivation of entanglement entropy. Phys. Rev. Lett. 96, 181602.</w:t>
      </w:r>
    </w:p>
    <w:p>
      <w:pPr>
        <w:spacing w:before="50" w:after="70"/>
        <w:ind w:left="400" w:hanging="400"/>
      </w:pPr>
      <w:r>
        <w:rPr>
          <w:rFonts w:ascii="Palatino Linotype" w:cs="Palatino Linotype" w:eastAsia="Palatino Linotype" w:hAnsi="Palatino Linotype"/>
          <w:b/>
          <w:bCs/>
          <w:sz w:val="19"/>
          <w:szCs w:val="19"/>
        </w:rPr>
        <w:t xml:space="preserve">[4]  </w:t>
      </w:r>
      <w:r>
        <w:rPr>
          <w:rFonts w:ascii="Palatino Linotype" w:cs="Palatino Linotype" w:eastAsia="Palatino Linotype" w:hAnsi="Palatino Linotype"/>
          <w:sz w:val="19"/>
          <w:szCs w:val="19"/>
        </w:rPr>
        <w:t xml:space="preserve">Bekenstein, J.D. (1973). Black holes and entropy. Phys. Rev. D 7, 2333.</w:t>
      </w:r>
    </w:p>
    <w:p>
      <w:pPr>
        <w:spacing w:before="50" w:after="70"/>
        <w:ind w:left="400" w:hanging="400"/>
      </w:pPr>
      <w:r>
        <w:rPr>
          <w:rFonts w:ascii="Palatino Linotype" w:cs="Palatino Linotype" w:eastAsia="Palatino Linotype" w:hAnsi="Palatino Linotype"/>
          <w:b/>
          <w:bCs/>
          <w:sz w:val="19"/>
          <w:szCs w:val="19"/>
        </w:rPr>
        <w:t xml:space="preserve">[5]  </w:t>
      </w:r>
      <w:r>
        <w:rPr>
          <w:rFonts w:ascii="Palatino Linotype" w:cs="Palatino Linotype" w:eastAsia="Palatino Linotype" w:hAnsi="Palatino Linotype"/>
          <w:sz w:val="19"/>
          <w:szCs w:val="19"/>
        </w:rPr>
        <w:t xml:space="preserve">Hawking, S.W. (1975). Particle creation by black holes. Commun. Math. Phys. 43, 199.</w:t>
      </w:r>
    </w:p>
    <w:p>
      <w:pPr>
        <w:spacing w:before="50" w:after="70"/>
        <w:ind w:left="400" w:hanging="400"/>
      </w:pPr>
      <w:r>
        <w:rPr>
          <w:rFonts w:ascii="Palatino Linotype" w:cs="Palatino Linotype" w:eastAsia="Palatino Linotype" w:hAnsi="Palatino Linotype"/>
          <w:b/>
          <w:bCs/>
          <w:sz w:val="19"/>
          <w:szCs w:val="19"/>
        </w:rPr>
        <w:t xml:space="preserve">[6]  </w:t>
      </w:r>
      <w:r>
        <w:rPr>
          <w:rFonts w:ascii="Palatino Linotype" w:cs="Palatino Linotype" w:eastAsia="Palatino Linotype" w:hAnsi="Palatino Linotype"/>
          <w:sz w:val="19"/>
          <w:szCs w:val="19"/>
        </w:rPr>
        <w:t xml:space="preserve">Knill, E., Laflamme, R. (1997). Theory of quantum error-correcting codes. Phys. Rev. A 55, 900.</w:t>
      </w:r>
    </w:p>
    <w:p>
      <w:pPr>
        <w:spacing w:before="50" w:after="70"/>
        <w:ind w:left="400" w:hanging="400"/>
      </w:pPr>
      <w:r>
        <w:rPr>
          <w:rFonts w:ascii="Palatino Linotype" w:cs="Palatino Linotype" w:eastAsia="Palatino Linotype" w:hAnsi="Palatino Linotype"/>
          <w:b/>
          <w:bCs/>
          <w:sz w:val="19"/>
          <w:szCs w:val="19"/>
        </w:rPr>
        <w:t xml:space="preserve">[7]  </w:t>
      </w:r>
      <w:r>
        <w:rPr>
          <w:rFonts w:ascii="Palatino Linotype" w:cs="Palatino Linotype" w:eastAsia="Palatino Linotype" w:hAnsi="Palatino Linotype"/>
          <w:sz w:val="19"/>
          <w:szCs w:val="19"/>
        </w:rPr>
        <w:t xml:space="preserve">Wheeler, J.A., DeWitt, B.S. (1967). Quantum theory of gravity. Phys. Rev. 160, 1113.</w:t>
      </w:r>
    </w:p>
    <w:p>
      <w:pPr>
        <w:spacing w:before="50" w:after="70"/>
        <w:ind w:left="400" w:hanging="400"/>
      </w:pPr>
      <w:r>
        <w:rPr>
          <w:rFonts w:ascii="Palatino Linotype" w:cs="Palatino Linotype" w:eastAsia="Palatino Linotype" w:hAnsi="Palatino Linotype"/>
          <w:b/>
          <w:bCs/>
          <w:sz w:val="19"/>
          <w:szCs w:val="19"/>
        </w:rPr>
        <w:t xml:space="preserve">[8]  </w:t>
      </w:r>
      <w:r>
        <w:rPr>
          <w:rFonts w:ascii="Palatino Linotype" w:cs="Palatino Linotype" w:eastAsia="Palatino Linotype" w:hAnsi="Palatino Linotype"/>
          <w:sz w:val="19"/>
          <w:szCs w:val="19"/>
        </w:rPr>
        <w:t xml:space="preserve">Jacobson, T. (1995). Thermodynamics of spacetime: Einstein equation of state. Phys. Rev. Lett. 75, 1260.</w:t>
      </w:r>
    </w:p>
    <w:p>
      <w:pPr>
        <w:spacing w:before="50" w:after="70"/>
        <w:ind w:left="400" w:hanging="400"/>
      </w:pPr>
      <w:r>
        <w:rPr>
          <w:rFonts w:ascii="Palatino Linotype" w:cs="Palatino Linotype" w:eastAsia="Palatino Linotype" w:hAnsi="Palatino Linotype"/>
          <w:b/>
          <w:bCs/>
          <w:sz w:val="19"/>
          <w:szCs w:val="19"/>
        </w:rPr>
        <w:t xml:space="preserve">[9]  </w:t>
      </w:r>
      <w:r>
        <w:rPr>
          <w:rFonts w:ascii="Palatino Linotype" w:cs="Palatino Linotype" w:eastAsia="Palatino Linotype" w:hAnsi="Palatino Linotype"/>
          <w:sz w:val="19"/>
          <w:szCs w:val="19"/>
        </w:rPr>
        <w:t xml:space="preserve">Sakharov, A.D. (1967). Violation of CP invariance and baryon asymmetry. JETP Lett. 5, 24.</w:t>
      </w:r>
    </w:p>
    <w:p>
      <w:pPr>
        <w:spacing w:before="50" w:after="70"/>
        <w:ind w:left="400" w:hanging="400"/>
      </w:pPr>
      <w:r>
        <w:rPr>
          <w:rFonts w:ascii="Palatino Linotype" w:cs="Palatino Linotype" w:eastAsia="Palatino Linotype" w:hAnsi="Palatino Linotype"/>
          <w:b/>
          <w:bCs/>
          <w:sz w:val="19"/>
          <w:szCs w:val="19"/>
        </w:rPr>
        <w:t xml:space="preserve">[10]  </w:t>
      </w:r>
      <w:r>
        <w:rPr>
          <w:rFonts w:ascii="Palatino Linotype" w:cs="Palatino Linotype" w:eastAsia="Palatino Linotype" w:hAnsi="Palatino Linotype"/>
          <w:sz w:val="19"/>
          <w:szCs w:val="19"/>
        </w:rPr>
        <w:t xml:space="preserve">Tryon, E.P. (1973). Is the universe a quantum fluctuation? Nature 246, 396.</w:t>
      </w:r>
    </w:p>
    <w:p>
      <w:pPr>
        <w:spacing w:before="50" w:after="70"/>
        <w:ind w:left="400" w:hanging="400"/>
      </w:pPr>
      <w:r>
        <w:rPr>
          <w:rFonts w:ascii="Palatino Linotype" w:cs="Palatino Linotype" w:eastAsia="Palatino Linotype" w:hAnsi="Palatino Linotype"/>
          <w:b/>
          <w:bCs/>
          <w:sz w:val="19"/>
          <w:szCs w:val="19"/>
        </w:rPr>
        <w:t xml:space="preserve">[11]  </w:t>
      </w:r>
      <w:r>
        <w:rPr>
          <w:rFonts w:ascii="Palatino Linotype" w:cs="Palatino Linotype" w:eastAsia="Palatino Linotype" w:hAnsi="Palatino Linotype"/>
          <w:sz w:val="19"/>
          <w:szCs w:val="19"/>
        </w:rPr>
        <w:t xml:space="preserve">Koide, Y. (1982). A fermion-boson composite model. Phys. Lett. B 120, 161.</w:t>
      </w:r>
    </w:p>
    <w:p>
      <w:pPr>
        <w:spacing w:before="50" w:after="70"/>
        <w:ind w:left="400" w:hanging="400"/>
      </w:pPr>
      <w:r>
        <w:rPr>
          <w:rFonts w:ascii="Palatino Linotype" w:cs="Palatino Linotype" w:eastAsia="Palatino Linotype" w:hAnsi="Palatino Linotype"/>
          <w:b/>
          <w:bCs/>
          <w:sz w:val="19"/>
          <w:szCs w:val="19"/>
        </w:rPr>
        <w:t xml:space="preserve">[12]  </w:t>
      </w:r>
      <w:r>
        <w:rPr>
          <w:rFonts w:ascii="Palatino Linotype" w:cs="Palatino Linotype" w:eastAsia="Palatino Linotype" w:hAnsi="Palatino Linotype"/>
          <w:sz w:val="19"/>
          <w:szCs w:val="19"/>
        </w:rPr>
        <w:t xml:space="preserve">Gödel, K. (1931). Über formal unentscheidbare Sätze. Monatsh. Math. 38, 173.</w:t>
      </w:r>
    </w:p>
    <w:p>
      <w:pPr>
        <w:spacing w:before="50" w:after="70"/>
        <w:ind w:left="400" w:hanging="400"/>
      </w:pPr>
      <w:r>
        <w:rPr>
          <w:rFonts w:ascii="Palatino Linotype" w:cs="Palatino Linotype" w:eastAsia="Palatino Linotype" w:hAnsi="Palatino Linotype"/>
          <w:b/>
          <w:bCs/>
          <w:sz w:val="19"/>
          <w:szCs w:val="19"/>
        </w:rPr>
        <w:t xml:space="preserve">[13]  </w:t>
      </w:r>
      <w:r>
        <w:rPr>
          <w:rFonts w:ascii="Palatino Linotype" w:cs="Palatino Linotype" w:eastAsia="Palatino Linotype" w:hAnsi="Palatino Linotype"/>
          <w:sz w:val="19"/>
          <w:szCs w:val="19"/>
        </w:rPr>
        <w:t xml:space="preserve">Kitaev, A.Y. (2003). Fault-tolerant quantum computation by anyons. Ann. Phys. 303, 2.</w:t>
      </w:r>
    </w:p>
    <w:p>
      <w:pPr>
        <w:spacing w:before="50" w:after="70"/>
        <w:ind w:left="400" w:hanging="400"/>
      </w:pPr>
      <w:r>
        <w:rPr>
          <w:rFonts w:ascii="Palatino Linotype" w:cs="Palatino Linotype" w:eastAsia="Palatino Linotype" w:hAnsi="Palatino Linotype"/>
          <w:b/>
          <w:bCs/>
          <w:sz w:val="19"/>
          <w:szCs w:val="19"/>
        </w:rPr>
        <w:t xml:space="preserve">[14]  </w:t>
      </w:r>
      <w:r>
        <w:rPr>
          <w:rFonts w:ascii="Palatino Linotype" w:cs="Palatino Linotype" w:eastAsia="Palatino Linotype" w:hAnsi="Palatino Linotype"/>
          <w:sz w:val="19"/>
          <w:szCs w:val="19"/>
        </w:rPr>
        <w:t xml:space="preserve">Witten, E. (1983). Global aspects of current algebra. Nucl. Phys. B 223, 422.</w:t>
      </w:r>
    </w:p>
    <w:p>
      <w:pPr>
        <w:spacing w:before="50" w:after="70"/>
        <w:ind w:left="400" w:hanging="400"/>
      </w:pPr>
      <w:r>
        <w:rPr>
          <w:rFonts w:ascii="Palatino Linotype" w:cs="Palatino Linotype" w:eastAsia="Palatino Linotype" w:hAnsi="Palatino Linotype"/>
          <w:b/>
          <w:bCs/>
          <w:sz w:val="19"/>
          <w:szCs w:val="19"/>
        </w:rPr>
        <w:t xml:space="preserve">[15]  </w:t>
      </w:r>
      <w:r>
        <w:rPr>
          <w:rFonts w:ascii="Palatino Linotype" w:cs="Palatino Linotype" w:eastAsia="Palatino Linotype" w:hAnsi="Palatino Linotype"/>
          <w:sz w:val="19"/>
          <w:szCs w:val="19"/>
        </w:rPr>
        <w:t xml:space="preserve">Weinberg, S. (1989). The cosmological constant problem. Rev. Mod. Phys. 61, 1.</w:t>
      </w:r>
    </w:p>
    <w:p>
      <w:pPr>
        <w:spacing w:before="50" w:after="70"/>
        <w:ind w:left="400" w:hanging="400"/>
      </w:pPr>
      <w:r>
        <w:rPr>
          <w:rFonts w:ascii="Palatino Linotype" w:cs="Palatino Linotype" w:eastAsia="Palatino Linotype" w:hAnsi="Palatino Linotype"/>
          <w:b/>
          <w:bCs/>
          <w:sz w:val="19"/>
          <w:szCs w:val="19"/>
        </w:rPr>
        <w:t xml:space="preserve">[16]  </w:t>
      </w:r>
      <w:r>
        <w:rPr>
          <w:rFonts w:ascii="Palatino Linotype" w:cs="Palatino Linotype" w:eastAsia="Palatino Linotype" w:hAnsi="Palatino Linotype"/>
          <w:sz w:val="19"/>
          <w:szCs w:val="19"/>
        </w:rPr>
        <w:t xml:space="preserve">Planck Collaboration (2020). Planck 2018 results VI. Astron. Astrophys. 641, A6.</w:t>
      </w:r>
    </w:p>
    <w:p>
      <w:pPr>
        <w:spacing w:before="50" w:after="70"/>
        <w:ind w:left="400" w:hanging="400"/>
      </w:pPr>
      <w:r>
        <w:rPr>
          <w:rFonts w:ascii="Palatino Linotype" w:cs="Palatino Linotype" w:eastAsia="Palatino Linotype" w:hAnsi="Palatino Linotype"/>
          <w:b/>
          <w:bCs/>
          <w:sz w:val="19"/>
          <w:szCs w:val="19"/>
        </w:rPr>
        <w:t xml:space="preserve">[17]  </w:t>
      </w:r>
      <w:r>
        <w:rPr>
          <w:rFonts w:ascii="Palatino Linotype" w:cs="Palatino Linotype" w:eastAsia="Palatino Linotype" w:hAnsi="Palatino Linotype"/>
          <w:sz w:val="19"/>
          <w:szCs w:val="19"/>
        </w:rPr>
        <w:t xml:space="preserve">PDG (2022). Review of Particle Physics. Prog. Theor. Exp. Phys. 2022, 083C01.</w:t>
      </w:r>
    </w:p>
    <w:p>
      <w:pPr>
        <w:spacing w:before="50" w:after="70"/>
        <w:ind w:left="400" w:hanging="400"/>
      </w:pPr>
      <w:r>
        <w:rPr>
          <w:rFonts w:ascii="Palatino Linotype" w:cs="Palatino Linotype" w:eastAsia="Palatino Linotype" w:hAnsi="Palatino Linotype"/>
          <w:b/>
          <w:bCs/>
          <w:sz w:val="19"/>
          <w:szCs w:val="19"/>
        </w:rPr>
        <w:t xml:space="preserve">[18]  </w:t>
      </w:r>
      <w:r>
        <w:rPr>
          <w:rFonts w:ascii="Palatino Linotype" w:cs="Palatino Linotype" w:eastAsia="Palatino Linotype" w:hAnsi="Palatino Linotype"/>
          <w:sz w:val="19"/>
          <w:szCs w:val="19"/>
        </w:rPr>
        <w:t xml:space="preserve">Bousso, R. (2002). The holographic principle. Rev. Mod. Phys. 74, 825.</w:t>
      </w:r>
    </w:p>
    <w:p>
      <w:pPr>
        <w:spacing w:before="50" w:after="70"/>
        <w:ind w:left="400" w:hanging="400"/>
      </w:pPr>
      <w:r>
        <w:rPr>
          <w:rFonts w:ascii="Palatino Linotype" w:cs="Palatino Linotype" w:eastAsia="Palatino Linotype" w:hAnsi="Palatino Linotype"/>
          <w:b/>
          <w:bCs/>
          <w:sz w:val="19"/>
          <w:szCs w:val="19"/>
        </w:rPr>
        <w:t xml:space="preserve">[19]  </w:t>
      </w:r>
      <w:r>
        <w:rPr>
          <w:rFonts w:ascii="Palatino Linotype" w:cs="Palatino Linotype" w:eastAsia="Palatino Linotype" w:hAnsi="Palatino Linotype"/>
          <w:sz w:val="19"/>
          <w:szCs w:val="19"/>
        </w:rPr>
        <w:t xml:space="preserve">Page, D.N. (1993). Information in black hole radiation. Phys. Rev. Lett. 71, 3743.</w:t>
      </w:r>
    </w:p>
    <w:p>
      <w:pPr>
        <w:spacing w:before="50" w:after="70"/>
        <w:ind w:left="400" w:hanging="400"/>
      </w:pPr>
      <w:r>
        <w:rPr>
          <w:rFonts w:ascii="Palatino Linotype" w:cs="Palatino Linotype" w:eastAsia="Palatino Linotype" w:hAnsi="Palatino Linotype"/>
          <w:b/>
          <w:bCs/>
          <w:sz w:val="19"/>
          <w:szCs w:val="19"/>
        </w:rPr>
        <w:t xml:space="preserve">[20]  </w:t>
      </w:r>
      <w:r>
        <w:rPr>
          <w:rFonts w:ascii="Palatino Linotype" w:cs="Palatino Linotype" w:eastAsia="Palatino Linotype" w:hAnsi="Palatino Linotype"/>
          <w:sz w:val="19"/>
          <w:szCs w:val="19"/>
        </w:rPr>
        <w:t xml:space="preserve">Zurek, W.H. (2003). Decoherence, einselection, and the quantum origins of the classical. Rev. Mod. Phys. 75, 715.</w:t>
      </w:r>
    </w:p>
    <w:p>
      <w:pPr>
        <w:spacing w:before="50" w:after="70"/>
        <w:ind w:left="400" w:hanging="400"/>
      </w:pPr>
      <w:r>
        <w:rPr>
          <w:rFonts w:ascii="Palatino Linotype" w:cs="Palatino Linotype" w:eastAsia="Palatino Linotype" w:hAnsi="Palatino Linotype"/>
          <w:b/>
          <w:bCs/>
          <w:sz w:val="19"/>
          <w:szCs w:val="19"/>
        </w:rPr>
        <w:t xml:space="preserve">[21]  </w:t>
      </w:r>
      <w:r>
        <w:rPr>
          <w:rFonts w:ascii="Palatino Linotype" w:cs="Palatino Linotype" w:eastAsia="Palatino Linotype" w:hAnsi="Palatino Linotype"/>
          <w:sz w:val="19"/>
          <w:szCs w:val="19"/>
        </w:rPr>
        <w:t xml:space="preserve">Pastawski, F., Yoshida, B., Harlow, D., Preskill, J. (2015). Holographic quantum error-correcting codes (HaPPY). JHEP 2015, 149.</w:t>
      </w:r>
    </w:p>
    <w:p>
      <w:pPr>
        <w:spacing w:before="50" w:after="70"/>
        <w:ind w:left="400" w:hanging="400"/>
      </w:pPr>
      <w:r>
        <w:rPr>
          <w:rFonts w:ascii="Palatino Linotype" w:cs="Palatino Linotype" w:eastAsia="Palatino Linotype" w:hAnsi="Palatino Linotype"/>
          <w:b/>
          <w:bCs/>
          <w:sz w:val="19"/>
          <w:szCs w:val="19"/>
        </w:rPr>
        <w:t xml:space="preserve">[22]  </w:t>
      </w:r>
      <w:r>
        <w:rPr>
          <w:rFonts w:ascii="Palatino Linotype" w:cs="Palatino Linotype" w:eastAsia="Palatino Linotype" w:hAnsi="Palatino Linotype"/>
          <w:sz w:val="19"/>
          <w:szCs w:val="19"/>
        </w:rPr>
        <w:t xml:space="preserve">Penington, G. (2020). Entanglement wedge reconstruction and the information paradox. JHEP 2020, 002.</w:t>
      </w:r>
    </w:p>
    <w:p>
      <w:pPr>
        <w:spacing w:before="50" w:after="70"/>
        <w:ind w:left="400" w:hanging="400"/>
      </w:pPr>
      <w:r>
        <w:rPr>
          <w:rFonts w:ascii="Palatino Linotype" w:cs="Palatino Linotype" w:eastAsia="Palatino Linotype" w:hAnsi="Palatino Linotype"/>
          <w:b/>
          <w:bCs/>
          <w:sz w:val="19"/>
          <w:szCs w:val="19"/>
        </w:rPr>
        <w:t xml:space="preserve">[23]  </w:t>
      </w:r>
      <w:r>
        <w:rPr>
          <w:rFonts w:ascii="Palatino Linotype" w:cs="Palatino Linotype" w:eastAsia="Palatino Linotype" w:hAnsi="Palatino Linotype"/>
          <w:sz w:val="19"/>
          <w:szCs w:val="19"/>
        </w:rPr>
        <w:t xml:space="preserve">Blanco, D., Casini, H., Hung, L.Y., Myers, R. (2013). Relative entropy and holography. JHEP 2013, 060.</w:t>
      </w:r>
    </w:p>
    <w:p>
      <w:pPr>
        <w:spacing w:before="50" w:after="70"/>
        <w:ind w:left="400" w:hanging="400"/>
      </w:pPr>
      <w:r>
        <w:rPr>
          <w:rFonts w:ascii="Palatino Linotype" w:cs="Palatino Linotype" w:eastAsia="Palatino Linotype" w:hAnsi="Palatino Linotype"/>
          <w:b/>
          <w:bCs/>
          <w:sz w:val="19"/>
          <w:szCs w:val="19"/>
        </w:rPr>
        <w:t xml:space="preserve">[24]  </w:t>
      </w:r>
      <w:r>
        <w:rPr>
          <w:rFonts w:ascii="Palatino Linotype" w:cs="Palatino Linotype" w:eastAsia="Palatino Linotype" w:hAnsi="Palatino Linotype"/>
          <w:sz w:val="19"/>
          <w:szCs w:val="19"/>
        </w:rPr>
        <w:t xml:space="preserve">Page, D.N., Wootters, W.K. (1983). Evolution without evolution. Phys. Rev. D 27, 2885.</w:t>
      </w:r>
    </w:p>
    <w:p>
      <w:pPr>
        <w:spacing w:before="50" w:after="70"/>
        <w:ind w:left="400" w:hanging="400"/>
      </w:pPr>
      <w:r>
        <w:rPr>
          <w:rFonts w:ascii="Palatino Linotype" w:cs="Palatino Linotype" w:eastAsia="Palatino Linotype" w:hAnsi="Palatino Linotype"/>
          <w:b/>
          <w:bCs/>
          <w:sz w:val="19"/>
          <w:szCs w:val="19"/>
        </w:rPr>
        <w:t xml:space="preserve">[25]  </w:t>
      </w:r>
      <w:r>
        <w:rPr>
          <w:rFonts w:ascii="Palatino Linotype" w:cs="Palatino Linotype" w:eastAsia="Palatino Linotype" w:hAnsi="Palatino Linotype"/>
          <w:sz w:val="19"/>
          <w:szCs w:val="19"/>
        </w:rPr>
        <w:t xml:space="preserve">Faulkner, T., Lewkowycz, A., Maldacena, J. (2013). Quantum corrections to holographic entanglement entropy. JHEP 2013, 074.</w:t>
      </w:r>
    </w:p>
    <w:p>
      <w:pPr>
        <w:spacing w:before="50" w:after="70"/>
        <w:ind w:left="400" w:hanging="400"/>
      </w:pPr>
      <w:r>
        <w:rPr>
          <w:rFonts w:ascii="Palatino Linotype" w:cs="Palatino Linotype" w:eastAsia="Palatino Linotype" w:hAnsi="Palatino Linotype"/>
          <w:b/>
          <w:bCs/>
          <w:sz w:val="19"/>
          <w:szCs w:val="19"/>
        </w:rPr>
        <w:t xml:space="preserve">[26]  </w:t>
      </w:r>
      <w:r>
        <w:rPr>
          <w:rFonts w:ascii="Palatino Linotype" w:cs="Palatino Linotype" w:eastAsia="Palatino Linotype" w:hAnsi="Palatino Linotype"/>
          <w:sz w:val="19"/>
          <w:szCs w:val="19"/>
        </w:rPr>
        <w:t xml:space="preserve">Almheiri, A., Mahajan, R., Maldacena, J., Zhao, Y. (2019). The Page curve from the island formula. JHEP 2020, 149.</w:t>
      </w:r>
    </w:p>
    <w:p>
      <w:pPr>
        <w:spacing w:before="50" w:after="70"/>
        <w:ind w:left="400" w:hanging="400"/>
      </w:pPr>
      <w:r>
        <w:rPr>
          <w:rFonts w:ascii="Palatino Linotype" w:cs="Palatino Linotype" w:eastAsia="Palatino Linotype" w:hAnsi="Palatino Linotype"/>
          <w:b/>
          <w:bCs/>
          <w:sz w:val="19"/>
          <w:szCs w:val="19"/>
        </w:rPr>
        <w:t xml:space="preserve">[27]  </w:t>
      </w:r>
      <w:r>
        <w:rPr>
          <w:rFonts w:ascii="Palatino Linotype" w:cs="Palatino Linotype" w:eastAsia="Palatino Linotype" w:hAnsi="Palatino Linotype"/>
          <w:sz w:val="19"/>
          <w:szCs w:val="19"/>
        </w:rPr>
        <w:t xml:space="preserve">Fritzsch, H., Xing, Z.Z. (1994). A democratic understanding of the quark mixing matrix. Phys. Lett. B 413, 396.</w:t>
      </w:r>
    </w:p>
    <w:p>
      <w:pPr>
        <w:spacing w:before="50" w:after="70"/>
        <w:ind w:left="400" w:hanging="400"/>
      </w:pPr>
      <w:r>
        <w:rPr>
          <w:rFonts w:ascii="Palatino Linotype" w:cs="Palatino Linotype" w:eastAsia="Palatino Linotype" w:hAnsi="Palatino Linotype"/>
          <w:b/>
          <w:bCs/>
          <w:sz w:val="19"/>
          <w:szCs w:val="19"/>
        </w:rPr>
        <w:t xml:space="preserve">[28]  </w:t>
      </w:r>
      <w:r>
        <w:rPr>
          <w:rFonts w:ascii="Palatino Linotype" w:cs="Palatino Linotype" w:eastAsia="Palatino Linotype" w:hAnsi="Palatino Linotype"/>
          <w:sz w:val="19"/>
          <w:szCs w:val="19"/>
        </w:rPr>
        <w:t xml:space="preserve">Chaitin, G.J. (1975). A theory of program size. JACM 22, 329.</w:t>
      </w:r>
    </w:p>
    <w:p>
      <w:r>
        <w:t xml:space="preserve"/>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MSQECC Framework — Score: 947/1000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2"/>
      </w:pBdr>
      <w:jc w:val="right"/>
    </w:pPr>
    <w:r>
      <w:rPr>
        <w:rFonts w:ascii="Arial" w:cs="Arial" w:eastAsia="Arial" w:hAnsi="Arial"/>
        <w:color w:val="555555"/>
        <w:sz w:val="18"/>
        <w:szCs w:val="18"/>
      </w:rPr>
      <w:t xml:space="preserve">MSQECC · Paper 1: Research Framework · Version IV · Kimani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f3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a6b"/>
      <w:sz w:val="25"/>
      <w:szCs w:val="25"/>
    </w:rPr>
  </w:style>
  <w:style w:type="paragraph" w:styleId="Heading3">
    <w:name w:val="Heading 3"/>
    <w:basedOn w:val="Normal"/>
    <w:next w:val="Normal"/>
    <w:qFormat/>
    <w:pPr>
      <w:spacing w:before="180" w:after="80"/>
      <w:outlineLvl w:val="2"/>
    </w:pPr>
    <w:rPr>
      <w:rFonts w:ascii="Arial" w:cs="Arial" w:eastAsia="Arial" w:hAnsi="Arial"/>
      <w:b/>
      <w:bCs/>
      <w:i/>
      <w:iCs/>
      <w:color w:val="0d1f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2026-03-02T04:03:01.490Z</dcterms:created>
  <dcterms:modified xsi:type="dcterms:W3CDTF">2026-03-02T04:03:01.491Z</dcterms:modified>
</cp:coreProperties>
</file>

<file path=docProps/custom.xml><?xml version="1.0" encoding="utf-8"?>
<Properties xmlns="http://schemas.openxmlformats.org/officeDocument/2006/custom-properties" xmlns:vt="http://schemas.openxmlformats.org/officeDocument/2006/docPropsVTypes"/>
</file>