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Alpha Bounded Derivation Attempt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one time-boxed attempt to derive the candidate alpha decomposition weights from bounded T^3 stabilizer and CSS-incidence data.</w:t>
      </w:r>
    </w:p>
    <w:p>
      <w:pPr>
        <w:jc w:val="both"/>
      </w:pPr>
      <w:r>
        <w:t>The machine-readable audit is in output/audit/csr_alpha_bounded_derivation_attempt.json.</w:t>
      </w:r>
    </w:p>
    <w:p>
      <w:pPr>
        <w:pStyle w:val="Heading2"/>
      </w:pPr>
      <w:r>
        <w:t>Target Decomposition</w:t>
      </w:r>
    </w:p>
    <w:p>
      <w:pPr>
        <w:jc w:val="both"/>
      </w:pPr>
      <w:r>
        <w:t>The candidate identity tested was</w:t>
      </w:r>
    </w:p>
    <w:p>
      <w:pPr>
        <w:jc w:val="both"/>
      </w:pPr>
      <w:r>
        <w:t>(2 pi)^3 / 2 + (2 pi)^2 / 4 + (2 pi) / 2</w:t>
      </w:r>
    </w:p>
    <w:p>
      <w:pPr>
        <w:jc w:val="both"/>
      </w:pPr>
      <w:r>
        <w:t>with target weights:</w:t>
      </w:r>
    </w:p>
    <w:p>
      <w:pPr>
        <w:pStyle w:val="ListBullet"/>
      </w:pPr>
      <w:r>
        <w:t>1D sector: 1/2</w:t>
      </w:r>
    </w:p>
    <w:p>
      <w:pPr>
        <w:pStyle w:val="ListBullet"/>
      </w:pPr>
      <w:r>
        <w:t>2D sector: 1/4</w:t>
      </w:r>
    </w:p>
    <w:p>
      <w:pPr>
        <w:pStyle w:val="ListBullet"/>
      </w:pPr>
      <w:r>
        <w:t>3D sector: 1/2</w:t>
      </w:r>
    </w:p>
    <w:p>
      <w:pPr>
        <w:pStyle w:val="Heading2"/>
      </w:pPr>
      <w:r>
        <w:t>What Was Checked</w:t>
      </w:r>
    </w:p>
    <w:p>
      <w:pPr>
        <w:jc w:val="both"/>
      </w:pPr>
      <w:r>
        <w:t>The bounded attempt searched for those weights in simple T^3 code data such as:</w:t>
      </w:r>
    </w:p>
    <w:p>
      <w:pPr>
        <w:pStyle w:val="ListBullet"/>
      </w:pPr>
      <w:r>
        <w:t>Betti numbers</w:t>
      </w:r>
    </w:p>
    <w:p>
      <w:pPr>
        <w:pStyle w:val="ListBullet"/>
      </w:pPr>
      <w:r>
        <w:t>plaquettes per edge</w:t>
      </w:r>
    </w:p>
    <w:p>
      <w:pPr>
        <w:pStyle w:val="ListBullet"/>
      </w:pPr>
      <w:r>
        <w:t>edges per face</w:t>
      </w:r>
    </w:p>
    <w:p>
      <w:pPr>
        <w:pStyle w:val="ListBullet"/>
      </w:pPr>
      <w:r>
        <w:t>cubes per face</w:t>
      </w:r>
    </w:p>
    <w:p>
      <w:pPr>
        <w:pStyle w:val="ListBullet"/>
      </w:pPr>
      <w:r>
        <w:t>faces per cube</w:t>
      </w:r>
    </w:p>
    <w:p>
      <w:pPr>
        <w:pStyle w:val="ListBullet"/>
      </w:pPr>
      <w:r>
        <w:t>star-generator weight</w:t>
      </w:r>
    </w:p>
    <w:p>
      <w:pPr>
        <w:pStyle w:val="Heading2"/>
      </w:pPr>
      <w:r>
        <w:t>Result</w:t>
      </w:r>
    </w:p>
    <w:p>
      <w:pPr>
        <w:jc w:val="both"/>
      </w:pPr>
      <w:r>
        <w:t>The 2D weight 1/4 does appear naturally from face-related counts.</w:t>
      </w:r>
    </w:p>
    <w:p>
      <w:pPr>
        <w:jc w:val="both"/>
      </w:pPr>
      <w:r>
        <w:t>Examples:</w:t>
      </w:r>
    </w:p>
    <w:p>
      <w:pPr>
        <w:pStyle w:val="ListBullet"/>
      </w:pPr>
      <w:r>
        <w:t>inverse of edges_per_face = 4</w:t>
      </w:r>
    </w:p>
    <w:p>
      <w:pPr>
        <w:pStyle w:val="ListBullet"/>
      </w:pPr>
      <w:r>
        <w:t>inverse-half transform of cubes_per_face = 2</w:t>
      </w:r>
    </w:p>
    <w:p>
      <w:pPr>
        <w:jc w:val="both"/>
      </w:pPr>
      <w:r>
        <w:t>The problem is the two 1/2 weights.</w:t>
      </w:r>
    </w:p>
    <w:p>
      <w:pPr>
        <w:jc w:val="both"/>
      </w:pPr>
      <w:r>
        <w:t>They do not close uniquely onto the intended 1D and 3D sectors within this bounded attempt.</w:t>
      </w:r>
    </w:p>
    <w:p>
      <w:pPr>
        <w:jc w:val="both"/>
      </w:pPr>
      <w:r>
        <w:t>So the coefficient pattern remains underdetermined.</w:t>
      </w:r>
    </w:p>
    <w:p>
      <w:pPr>
        <w:pStyle w:val="Heading2"/>
      </w:pPr>
      <w:r>
        <w:t>Decision</w:t>
      </w:r>
    </w:p>
    <w:p>
      <w:pPr>
        <w:pStyle w:val="ListBullet"/>
      </w:pPr>
      <w:r>
        <w:t>derivation status: failed cleanly</w:t>
      </w:r>
    </w:p>
    <w:p>
      <w:pPr>
        <w:pStyle w:val="ListBullet"/>
      </w:pPr>
      <w:r>
        <w:t>structured-coincidence status: survives</w:t>
      </w:r>
    </w:p>
    <w:p>
      <w:pPr>
        <w:jc w:val="both"/>
      </w:pPr>
      <w:r>
        <w:t>This is the right outcome to record.</w:t>
      </w:r>
    </w:p>
    <w:p>
      <w:pPr>
        <w:jc w:val="both"/>
      </w:pPr>
      <w:r>
        <w:t>It neither rescues alpha as a derivation nor kills the lead entirely.</w:t>
      </w:r>
    </w:p>
    <w:p>
      <w:pPr>
        <w:pStyle w:val="Heading2"/>
      </w:pPr>
      <w:r>
        <w:t>Bottom Line</w:t>
      </w:r>
    </w:p>
    <w:p>
      <w:pPr>
        <w:jc w:val="both"/>
      </w:pPr>
      <w:r>
        <w:t>The bounded derivation attempt does not close.</w:t>
      </w:r>
    </w:p>
    <w:p>
      <w:pPr>
        <w:jc w:val="both"/>
      </w:pPr>
      <w:r>
        <w:t>The alpha expression remains a structured coincidence rather than a derived CSR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ALPHA BOUNDED DERIVATION ATTEMPT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Alpha Bounded Derivation Attempt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