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Constant-Dispersion Stress Family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first exact stationary CSR stress family has now been benchmarked.</w:t>
      </w:r>
    </w:p>
    <w:p>
      <w:pPr>
        <w:jc w:val="both"/>
      </w:pPr>
      <w:r>
        <w:t>It is weaker than MOND and weaker than the earlier sign-smoothed density-gradient candidate.</w:t>
      </w:r>
    </w:p>
    <w:p>
      <w:pPr>
        <w:jc w:val="both"/>
      </w:pPr>
      <w:r>
        <w:t>The supporting audit is in csr_constant_dispersion_stress_family.json.</w:t>
      </w:r>
    </w:p>
    <w:p>
      <w:pPr>
        <w:pStyle w:val="Heading2"/>
      </w:pPr>
      <w:r>
        <w:t>Derived Family</w:t>
      </w:r>
    </w:p>
    <w:p>
      <w:pPr>
        <w:jc w:val="both"/>
      </w:pPr>
      <w:r>
        <w:t>Starting from the stationary Jeans closure with constant radial dispersion and constant anisotropy:</w:t>
      </w:r>
    </w:p>
    <w:p>
      <w:pPr>
        <w:jc w:val="both"/>
      </w:pPr>
      <w:r>
        <w:t>v_pred^2 = v_bar^2 - sigma_r^2 r d ln rho_b^eff / dr - 2 beta sigma_r^2</w:t>
      </w:r>
    </w:p>
    <w:p>
      <w:pPr>
        <w:jc w:val="both"/>
      </w:pPr>
      <w:r>
        <w:t>with</w:t>
      </w:r>
    </w:p>
    <w:p>
      <w:pPr>
        <w:jc w:val="both"/>
      </w:pPr>
      <w:r>
        <w:t>rho_b^eff = (4 pi G r^2)^(-1) d/dr [r v_bar^2]</w:t>
      </w:r>
    </w:p>
    <w:p>
      <w:pPr>
        <w:jc w:val="both"/>
      </w:pPr>
      <w:r>
        <w:t>This is the first exact family obtained after the stress-source route and stationary closure were written explicitly.</w:t>
      </w:r>
    </w:p>
    <w:p>
      <w:pPr>
        <w:pStyle w:val="Heading2"/>
      </w:pPr>
      <w:r>
        <w:t>Fit Results</w:t>
      </w:r>
    </w:p>
    <w:p>
      <w:pPr>
        <w:jc w:val="both"/>
      </w:pPr>
      <w:r>
        <w:t>Full-sample SPARC fit:</w:t>
      </w:r>
    </w:p>
    <w:p>
      <w:pPr>
        <w:pStyle w:val="ListBullet"/>
      </w:pPr>
      <w:r>
        <w:t>sigma_r^2 = 656.915 km^2 s^-2</w:t>
      </w:r>
    </w:p>
    <w:p>
      <w:pPr>
        <w:pStyle w:val="ListBullet"/>
      </w:pPr>
      <w:r>
        <w:t>sigma_r = 25.630 km s^-1</w:t>
      </w:r>
    </w:p>
    <w:p>
      <w:pPr>
        <w:pStyle w:val="ListBullet"/>
      </w:pPr>
      <w:r>
        <w:t>beta = -2.0000 at the fit boundary</w:t>
      </w:r>
    </w:p>
    <w:p>
      <w:pPr>
        <w:jc w:val="both"/>
      </w:pPr>
      <w:r>
        <w:t>That boundary-hitting result matters. It means the best fit is trying to use an extreme constant offset from anisotropy rather than naturally matching the rotation-curve structure.</w:t>
      </w:r>
    </w:p>
    <w:p>
      <w:pPr>
        <w:pStyle w:val="Heading2"/>
      </w:pPr>
      <w:r>
        <w:t>SPARC Performance</w:t>
      </w:r>
    </w:p>
    <w:p>
      <w:pPr>
        <w:pStyle w:val="Heading3"/>
      </w:pPr>
      <w:r>
        <w:t>10-fold 80/20 holdout</w:t>
      </w:r>
    </w:p>
    <w:p>
      <w:pPr>
        <w:pStyle w:val="ListBullet"/>
      </w:pPr>
      <w:r>
        <w:t>constant-dispersion family: R^2 = 0.6552 +/- 0.0743</w:t>
      </w:r>
    </w:p>
    <w:p>
      <w:pPr>
        <w:pStyle w:val="ListBullet"/>
      </w:pPr>
      <w:r>
        <w:t>MOND: R^2 = 0.9299</w:t>
      </w:r>
    </w:p>
    <w:p>
      <w:pPr>
        <w:pStyle w:val="ListBullet"/>
      </w:pPr>
      <w:r>
        <w:t>baryons-only: R^2 = 0.5469</w:t>
      </w:r>
    </w:p>
    <w:p>
      <w:pPr>
        <w:pStyle w:val="Heading3"/>
      </w:pPr>
      <w:r>
        <w:t>Full sample</w:t>
      </w:r>
    </w:p>
    <w:p>
      <w:pPr>
        <w:pStyle w:val="ListBullet"/>
      </w:pPr>
      <w:r>
        <w:t>constant-dispersion family: R^2 = 0.6648</w:t>
      </w:r>
    </w:p>
    <w:p>
      <w:pPr>
        <w:pStyle w:val="ListBullet"/>
      </w:pPr>
      <w:r>
        <w:t>MOND: R^2 = 0.9321</w:t>
      </w:r>
    </w:p>
    <w:p>
      <w:pPr>
        <w:pStyle w:val="ListBullet"/>
      </w:pPr>
      <w:r>
        <w:t>baryons-only: R^2 = 0.5521</w:t>
      </w:r>
    </w:p>
    <w:p>
      <w:pPr>
        <w:pStyle w:val="Heading2"/>
      </w:pPr>
      <w:r>
        <w:t>Local External Benchmark</w:t>
      </w:r>
    </w:p>
    <w:p>
      <w:pPr>
        <w:jc w:val="both"/>
      </w:pPr>
      <w:r>
        <w:t>On the current 3-galaxy decomposition-grade non-SPARC subset:</w:t>
      </w:r>
    </w:p>
    <w:p>
      <w:pPr>
        <w:pStyle w:val="ListBullet"/>
      </w:pPr>
      <w:r>
        <w:t>aggregate R^2: 0.3207</w:t>
      </w:r>
    </w:p>
    <w:p>
      <w:pPr>
        <w:pStyle w:val="ListBullet"/>
      </w:pPr>
      <w:r>
        <w:t>MOND aggregate R^2: 0.8618</w:t>
      </w:r>
    </w:p>
    <w:p>
      <w:pPr>
        <w:pStyle w:val="ListBullet"/>
      </w:pPr>
      <w:r>
        <w:t>baryons-only aggregate R^2: 0.4628</w:t>
      </w:r>
    </w:p>
    <w:p>
      <w:pPr>
        <w:jc w:val="both"/>
      </w:pPr>
      <w:r>
        <w:t>So this exact stationary family is not externally strong on the current local subset.</w:t>
      </w:r>
    </w:p>
    <w:p>
      <w:pPr>
        <w:pStyle w:val="Heading2"/>
      </w:pPr>
      <w:r>
        <w:t>Relation To The Earlier Candidate</w:t>
      </w:r>
    </w:p>
    <w:p>
      <w:pPr>
        <w:jc w:val="both"/>
      </w:pPr>
      <w:r>
        <w:t>The earlier density-gradient CSR candidate is now easier to place.</w:t>
      </w:r>
    </w:p>
    <w:p>
      <w:pPr>
        <w:jc w:val="both"/>
      </w:pPr>
      <w:r>
        <w:t>This family reduces at beta = 0 to:</w:t>
      </w:r>
    </w:p>
    <w:p>
      <w:pPr>
        <w:jc w:val="both"/>
      </w:pPr>
      <w:r>
        <w:t>v_pred^2 = v_bar^2 - sigma_r^2 r d ln rho_b^eff / dr</w:t>
      </w:r>
    </w:p>
    <w:p>
      <w:pPr>
        <w:jc w:val="both"/>
      </w:pPr>
      <w:r>
        <w:t>So the earlier candidate is the beta = 0, sign-smoothed cousin of this family.</w:t>
      </w:r>
    </w:p>
    <w:p>
      <w:pPr>
        <w:jc w:val="both"/>
      </w:pPr>
      <w:r>
        <w:t>That means the earlier candidate was not arbitrary. It was close to a real stationary closure branch.</w:t>
      </w:r>
    </w:p>
    <w:p>
      <w:pPr>
        <w:jc w:val="both"/>
      </w:pPr>
      <w:r>
        <w:t>But the benchmark also shows that the exact unsmoothed stationary family is not yet the right law.</w:t>
      </w:r>
    </w:p>
    <w:p>
      <w:pPr>
        <w:pStyle w:val="Heading2"/>
      </w:pPr>
      <w:r>
        <w:t>Bottom Line</w:t>
      </w:r>
    </w:p>
    <w:p>
      <w:pPr>
        <w:jc w:val="both"/>
      </w:pPr>
      <w:r>
        <w:t>The stationary-stress route produced a real derived family.</w:t>
      </w:r>
    </w:p>
    <w:p>
      <w:pPr>
        <w:jc w:val="both"/>
      </w:pPr>
      <w:r>
        <w:t>That family does not rescue CSR.</w:t>
      </w:r>
    </w:p>
    <w:p>
      <w:pPr>
        <w:jc w:val="both"/>
      </w:pPr>
      <w:r>
        <w:t>It improves over baryons-only on SPARC, but it still trails MOND badly and reaches for a boundary anisotropy value to do so.</w:t>
      </w:r>
    </w:p>
    <w:p>
      <w:pPr>
        <w:jc w:val="both"/>
      </w:pPr>
      <w:r>
        <w:t>So the next missing ingredient is not another refit. It is a better closure for lambda(r) and A(r) than the constant-dispersion assumption.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CONSTANT-DISPERSION STRESS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Constant-Dispersion Stress Family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