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Core Observable Map and RG Object (Formal Definitions)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Status: formal definitions for executability only. These are not derived from the core bridge and must be treated as provisional until proven. March 2026.</w:t>
      </w:r>
    </w:p>
    <w:p>
      <w:pPr>
        <w:pStyle w:val="Heading2"/>
      </w:pPr>
      <w:r>
        <w:t>Purpose</w:t>
      </w:r>
    </w:p>
    <w:p>
      <w:pPr>
        <w:jc w:val="both"/>
      </w:pPr>
      <w:r>
        <w:t>The fixed-point program requires explicit definitions of:</w:t>
      </w:r>
    </w:p>
    <w:p>
      <w:pPr>
        <w:pStyle w:val="ListBullet"/>
      </w:pPr>
      <w:r>
        <w:t>an observable map (from the bridge/open-system object to a coarse-grained field), and</w:t>
      </w:r>
    </w:p>
    <w:p>
      <w:pPr>
        <w:pStyle w:val="ListBullet"/>
      </w:pPr>
      <w:r>
        <w:t>a coarse-graining / RG object.</w:t>
      </w:r>
    </w:p>
    <w:p>
      <w:pPr>
        <w:jc w:val="both"/>
      </w:pPr>
      <w:r>
        <w:t>This document provides explicit definitions so the computation is well-posed, without inserting MOND or any IR scaling by hand.</w:t>
      </w:r>
    </w:p>
    <w:p>
      <w:pPr>
        <w:pStyle w:val="Heading2"/>
      </w:pPr>
      <w:r>
        <w:t>Assumptions (Explicit)</w:t>
      </w:r>
    </w:p>
    <w:p>
      <w:pPr>
        <w:jc w:val="both"/>
      </w:pPr>
      <w:r>
        <w:t>A1. The bridge object is a local open-system generator with stabilizer monitoring and a local edge coupling.</w:t>
      </w:r>
    </w:p>
    <w:p>
      <w:pPr>
        <w:pStyle w:val="ListBullet"/>
      </w:pPr>
      <w:r>
        <w:t>Verified: YES (CSR_Bridge_Object_Core.md).</w:t>
      </w:r>
    </w:p>
    <w:p>
      <w:pPr>
        <w:jc w:val="both"/>
      </w:pPr>
      <w:r>
        <w:t>A2. A coarse-grained scalar proxy can be defined from local edge coherence without changing the bridge dynamics.</w:t>
      </w:r>
    </w:p>
    <w:p>
      <w:pPr>
        <w:pStyle w:val="ListBullet"/>
      </w:pPr>
      <w:r>
        <w:t>Verified: NO (definition only).</w:t>
      </w:r>
    </w:p>
    <w:p>
      <w:pPr>
        <w:jc w:val="both"/>
      </w:pPr>
      <w:r>
        <w:t>A3. A block-averaging coarse-graining can be applied to the scalar proxy to define an RG flow.</w:t>
      </w:r>
    </w:p>
    <w:p>
      <w:pPr>
        <w:pStyle w:val="ListBullet"/>
      </w:pPr>
      <w:r>
        <w:t>Verified: NO (definition only).</w:t>
      </w:r>
    </w:p>
    <w:p>
      <w:pPr>
        <w:jc w:val="both"/>
      </w:pPr>
      <w:r>
        <w:t>These assumptions are formal definitions used to make the computation executable. They do not count as derived results.</w:t>
      </w:r>
    </w:p>
    <w:p>
      <w:pPr>
        <w:pStyle w:val="Heading2"/>
      </w:pPr>
      <w:r>
        <w:t>1. Observable Map (Formal Definition)</w:t>
      </w:r>
    </w:p>
    <w:p>
      <w:pPr>
        <w:jc w:val="both"/>
      </w:pPr>
      <w:r>
        <w:t>Define a scalar proxy on edges from the bridge dynamics:</w:t>
      </w:r>
    </w:p>
    <w:p>
      <w:pPr>
        <w:pStyle w:val="ListBullet"/>
      </w:pPr>
      <w:r>
        <w:t>Let rho_e(t) be the reduced density matrix of edge e in the X basis.</w:t>
      </w:r>
    </w:p>
    <w:p>
      <w:pPr>
        <w:pStyle w:val="ListBullet"/>
      </w:pPr>
      <w:r>
        <w:t>Define c_e(t) = |rho_e,01(t)|.</w:t>
      </w:r>
    </w:p>
    <w:p>
      <w:pPr>
        <w:pStyle w:val="ListBullet"/>
      </w:pPr>
      <w:r>
        <w:t>Define phi_e(t) = -log(c_e(t) / c0), where c0 is the initial coherence.</w:t>
      </w:r>
    </w:p>
    <w:p>
      <w:pPr>
        <w:jc w:val="both"/>
      </w:pPr>
      <w:r>
        <w:t>Define a site field by averaging incident edges:</w:t>
      </w:r>
    </w:p>
    <w:p>
      <w:pPr>
        <w:pStyle w:val="ListBullet"/>
      </w:pPr>
      <w:r>
        <w:t>For each lattice site x, define E_x as the set of edges incident on x.</w:t>
      </w:r>
    </w:p>
    <w:p>
      <w:pPr>
        <w:pStyle w:val="ListBullet"/>
      </w:pPr>
      <w:r>
        <w:t>Define phi(x, t) = (1/|E_x|) sum_{e in E_x} phi_e(t).</w:t>
      </w:r>
    </w:p>
    <w:p>
      <w:pPr>
        <w:jc w:val="both"/>
      </w:pPr>
      <w:r>
        <w:t>Define the observable acceleration proxy as a discrete gradient magnitude:</w:t>
      </w:r>
    </w:p>
    <w:p>
      <w:pPr>
        <w:pStyle w:val="ListBullet"/>
      </w:pPr>
      <w:r>
        <w:t>g_obs(x, t) = |grad_hat phi(x, t)|.</w:t>
      </w:r>
    </w:p>
    <w:p>
      <w:pPr>
        <w:jc w:val="both"/>
      </w:pPr>
      <w:r>
        <w:t>This is a formal map from the bridge object to a lattice observable. It does not insert MOND asymptotics.</w:t>
      </w:r>
    </w:p>
    <w:p>
      <w:pPr>
        <w:pStyle w:val="Heading2"/>
      </w:pPr>
      <w:r>
        <w:t>2. Coarse-Graining / RG Object (Formal Definition)</w:t>
      </w:r>
    </w:p>
    <w:p>
      <w:pPr>
        <w:jc w:val="both"/>
      </w:pPr>
      <w:r>
        <w:t>Define a block-averaging coarse-graining operator R_b:</w:t>
      </w:r>
    </w:p>
    <w:p>
      <w:pPr>
        <w:pStyle w:val="ListBullet"/>
      </w:pPr>
      <w:r>
        <w:t>Partition the cubic lattice into blocks of size b x b x b.</w:t>
      </w:r>
    </w:p>
    <w:p>
      <w:pPr>
        <w:pStyle w:val="ListBullet"/>
      </w:pPr>
      <w:r>
        <w:t>For each block B, define</w:t>
      </w:r>
    </w:p>
    <w:p>
      <w:pPr>
        <w:jc w:val="both"/>
      </w:pPr>
      <w:r>
        <w:t>phi_b(B, t) = (1/|B|) sum_{x in B} phi(x, t).</w:t>
      </w:r>
    </w:p>
    <w:p>
      <w:pPr>
        <w:jc w:val="both"/>
      </w:pPr>
      <w:r>
        <w:t>Define the induced flow of the effective operator under b -&gt; b':</w:t>
      </w:r>
    </w:p>
    <w:p>
      <w:pPr>
        <w:pStyle w:val="ListBullet"/>
      </w:pPr>
      <w:r>
        <w:t>The RG object is the family of coarse-grained fields {phi_b} and the induced kernel/operator K_b on phi_b.</w:t>
      </w:r>
    </w:p>
    <w:p>
      <w:pPr>
        <w:jc w:val="both"/>
      </w:pPr>
      <w:r>
        <w:t>This is a formal RG definition. The kernel K_b must be derived from the bridge generator; that derivation is not yet in the core record.</w:t>
      </w:r>
    </w:p>
    <w:p>
      <w:pPr>
        <w:pStyle w:val="Heading2"/>
      </w:pPr>
      <w:r>
        <w:t>3. Status and Constraints</w:t>
      </w:r>
    </w:p>
    <w:p>
      <w:pPr>
        <w:pStyle w:val="ListBullet"/>
      </w:pPr>
      <w:r>
        <w:t>These definitions make Gate 1 executable under explicit assumptions.</w:t>
      </w:r>
    </w:p>
    <w:p>
      <w:pPr>
        <w:pStyle w:val="ListBullet"/>
      </w:pPr>
      <w:r>
        <w:t>Strict core generator: ultralocal p^0; no spatial kernel (CSR_Bridge_Kernel_Derivation.md).</w:t>
      </w:r>
    </w:p>
    <w:p>
      <w:pPr>
        <w:pStyle w:val="ListBullet"/>
      </w:pPr>
      <w:r>
        <w:t>Minimal diffusion closure yields p^2 and fails Gate 1 (output/audit/observable_map_gate1.json).</w:t>
      </w:r>
    </w:p>
    <w:p>
      <w:pPr>
        <w:pStyle w:val="ListBullet"/>
      </w:pPr>
      <w:r>
        <w:t>Any result obtained using these definitions must be labeled "assumption-bound" until the mapping is derived from the bridge algebra.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CORE OBSERVABLE MAP AND RG OBJECT (FORMAL DEFINITIONS)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Core Observable Map and RG Object (Formal Definitions)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