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Direct Gate Shape Diagnostics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audit tests whether high aggregate fit scores are hiding structured radial failure on the direct observed main gate.</w:t>
      </w:r>
    </w:p>
    <w:p>
      <w:pPr>
        <w:pStyle w:val="Heading2"/>
      </w:pPr>
      <w:r>
        <w:t>Dataset</w:t>
      </w:r>
    </w:p>
    <w:p>
      <w:pPr>
        <w:jc w:val="both"/>
      </w:pPr>
      <w:r>
        <w:t>The direct observed main gate is:</w:t>
      </w:r>
    </w:p>
    <w:p>
      <w:pPr>
        <w:pStyle w:val="ListBullet"/>
      </w:pPr>
      <w:r>
        <w:t>m33</w:t>
      </w:r>
    </w:p>
    <w:p>
      <w:pPr>
        <w:pStyle w:val="ListBullet"/>
      </w:pPr>
      <w:r>
        <w:t>n1560</w:t>
      </w:r>
    </w:p>
    <w:p>
      <w:pPr>
        <w:pStyle w:val="ListBullet"/>
      </w:pPr>
      <w:r>
        <w:t>n5533</w:t>
      </w:r>
    </w:p>
    <w:p>
      <w:pPr>
        <w:jc w:val="both"/>
      </w:pPr>
      <w:r>
        <w:t>The diagnostics compare:</w:t>
      </w:r>
    </w:p>
    <w:p>
      <w:pPr>
        <w:pStyle w:val="ListBullet"/>
      </w:pPr>
      <w:r>
        <w:t>baryons_only</w:t>
      </w:r>
    </w:p>
    <w:p>
      <w:pPr>
        <w:pStyle w:val="ListBullet"/>
      </w:pPr>
      <w:r>
        <w:t>mond</w:t>
      </w:r>
    </w:p>
    <w:p>
      <w:pPr>
        <w:pStyle w:val="ListBullet"/>
      </w:pPr>
      <w:r>
        <w:t>scale_invariant_template</w:t>
      </w:r>
    </w:p>
    <w:p>
      <w:pPr>
        <w:pStyle w:val="ListBullet"/>
      </w:pPr>
      <w:r>
        <w:t>retarded_hodge</w:t>
      </w:r>
    </w:p>
    <w:p>
      <w:pPr>
        <w:pStyle w:val="ListBullet"/>
      </w:pPr>
      <w:r>
        <w:t>constraint_derived_root_law</w:t>
      </w:r>
    </w:p>
    <w:p>
      <w:pPr>
        <w:pStyle w:val="Heading2"/>
      </w:pPr>
      <w:r>
        <w:t>Metrics</w:t>
      </w:r>
    </w:p>
    <w:p>
      <w:pPr>
        <w:jc w:val="both"/>
      </w:pPr>
      <w:r>
        <w:t>Per galaxy and per model, the audit records:</w:t>
      </w:r>
    </w:p>
    <w:p>
      <w:pPr>
        <w:pStyle w:val="ListBullet"/>
      </w:pPr>
      <w:r>
        <w:t>R^2</w:t>
      </w:r>
    </w:p>
    <w:p>
      <w:pPr>
        <w:pStyle w:val="ListBullet"/>
      </w:pPr>
      <w:r>
        <w:t>lag-1 residual autocorrelation</w:t>
      </w:r>
    </w:p>
    <w:p>
      <w:pPr>
        <w:pStyle w:val="ListBullet"/>
      </w:pPr>
      <w:r>
        <w:t>residual PSD slope</w:t>
      </w:r>
    </w:p>
    <w:p>
      <w:pPr>
        <w:pStyle w:val="ListBullet"/>
      </w:pPr>
      <w:r>
        <w:t>low-frequency power fraction</w:t>
      </w:r>
    </w:p>
    <w:p>
      <w:pPr>
        <w:jc w:val="both"/>
      </w:pPr>
      <w:r>
        <w:t>These diagnostics test whether residuals look approximately white or remain serially and spectrally structured.</w:t>
      </w:r>
    </w:p>
    <w:p>
      <w:pPr>
        <w:pStyle w:val="Heading2"/>
      </w:pPr>
      <w:r>
        <w:t>Main Result</w:t>
      </w:r>
    </w:p>
    <w:p>
      <w:pPr>
        <w:jc w:val="both"/>
      </w:pPr>
      <w:r>
        <w:t>No contender leaves white-noise-like residuals on the current direct observed gate.</w:t>
      </w:r>
    </w:p>
    <w:p>
      <w:pPr>
        <w:jc w:val="both"/>
      </w:pPr>
      <w:r>
        <w:t>Examples:</w:t>
      </w:r>
    </w:p>
    <w:p>
      <w:pPr>
        <w:pStyle w:val="ListBullet"/>
      </w:pPr>
      <w:r>
        <w:t>scale_invariant_template</w:t>
      </w:r>
    </w:p>
    <w:p>
      <w:pPr>
        <w:pStyle w:val="ListBullet"/>
      </w:pPr>
      <w:r>
        <w:t>mean lag-1 residual autocorrelation 0.8273</w:t>
      </w:r>
    </w:p>
    <w:p>
      <w:pPr>
        <w:pStyle w:val="ListBullet"/>
      </w:pPr>
      <w:r>
        <w:t>median lag-1 residual autocorrelation 0.8953</w:t>
      </w:r>
    </w:p>
    <w:p>
      <w:pPr>
        <w:pStyle w:val="ListBullet"/>
      </w:pPr>
      <w:r>
        <w:t>constraint_derived_root_law</w:t>
      </w:r>
    </w:p>
    <w:p>
      <w:pPr>
        <w:pStyle w:val="ListBullet"/>
      </w:pPr>
      <w:r>
        <w:t>mean lag-1 residual autocorrelation 0.8891</w:t>
      </w:r>
    </w:p>
    <w:p>
      <w:pPr>
        <w:pStyle w:val="ListBullet"/>
      </w:pPr>
      <w:r>
        <w:t>median lag-1 residual autocorrelation 0.9781</w:t>
      </w:r>
    </w:p>
    <w:p>
      <w:pPr>
        <w:jc w:val="both"/>
      </w:pPr>
      <w:r>
        <w:t>That means high aggregate R^2 is still hiding the wrong radial functional form.</w:t>
      </w:r>
    </w:p>
    <w:p>
      <w:pPr>
        <w:pStyle w:val="Heading2"/>
      </w:pPr>
      <w:r>
        <w:t>Per-Galaxy Reading</w:t>
      </w:r>
    </w:p>
    <w:p>
      <w:pPr>
        <w:pStyle w:val="Heading3"/>
      </w:pPr>
      <w:r>
        <w:t>M33</w:t>
      </w:r>
    </w:p>
    <w:p>
      <w:pPr>
        <w:pStyle w:val="ListBullet"/>
      </w:pPr>
      <w:r>
        <w:t>scale_invariant_template: R^2 = -0.4567, lag-1 autocorrelation 0.9507</w:t>
      </w:r>
    </w:p>
    <w:p>
      <w:pPr>
        <w:pStyle w:val="ListBullet"/>
      </w:pPr>
      <w:r>
        <w:t>constraint_derived_root_law: R^2 = 0.7154, lag-1 autocorrelation 0.9781</w:t>
      </w:r>
    </w:p>
    <w:p>
      <w:pPr>
        <w:pStyle w:val="Heading3"/>
      </w:pPr>
      <w:r>
        <w:t>N1560</w:t>
      </w:r>
    </w:p>
    <w:p>
      <w:pPr>
        <w:pStyle w:val="ListBullet"/>
      </w:pPr>
      <w:r>
        <w:t>scale_invariant_template: R^2 = 0.8740, lag-1 autocorrelation 0.8953</w:t>
      </w:r>
    </w:p>
    <w:p>
      <w:pPr>
        <w:pStyle w:val="ListBullet"/>
      </w:pPr>
      <w:r>
        <w:t>constraint_derived_root_law: R^2 = -7.0161, lag-1 autocorrelation 0.9827</w:t>
      </w:r>
    </w:p>
    <w:p>
      <w:pPr>
        <w:pStyle w:val="Heading3"/>
      </w:pPr>
      <w:r>
        <w:t>N5533</w:t>
      </w:r>
    </w:p>
    <w:p>
      <w:pPr>
        <w:pStyle w:val="ListBullet"/>
      </w:pPr>
      <w:r>
        <w:t>scale_invariant_template: R^2 = 0.6709, lag-1 autocorrelation 0.6358</w:t>
      </w:r>
    </w:p>
    <w:p>
      <w:pPr>
        <w:pStyle w:val="ListBullet"/>
      </w:pPr>
      <w:r>
        <w:t>constraint_derived_root_law: R^2 = -6.2341, lag-1 autocorrelation 0.7064</w:t>
      </w:r>
    </w:p>
    <w:p>
      <w:pPr>
        <w:pStyle w:val="Heading2"/>
      </w:pPr>
      <w:r>
        <w:t>Visual Outputs</w:t>
      </w:r>
    </w:p>
    <w:p>
      <w:pPr>
        <w:jc w:val="both"/>
      </w:pPr>
      <w:r>
        <w:t>The audit now writes two local visuals:</w:t>
      </w:r>
    </w:p>
    <w:p>
      <w:pPr>
        <w:pStyle w:val="ListBullet"/>
      </w:pPr>
      <w:r>
        <w:t>output/audit/csr_direct_gate_residuals_by_galaxy.svg</w:t>
      </w:r>
    </w:p>
    <w:p>
      <w:pPr>
        <w:pStyle w:val="ListBullet"/>
      </w:pPr>
      <w:r>
        <w:t>output/audit/csr_direct_gate_shape_metrics.svg</w:t>
      </w:r>
    </w:p>
    <w:p>
      <w:pPr>
        <w:jc w:val="both"/>
      </w:pPr>
      <w:r>
        <w:t>These make the same point visually:</w:t>
      </w:r>
    </w:p>
    <w:p>
      <w:pPr>
        <w:pStyle w:val="ListBullet"/>
      </w:pPr>
      <w:r>
        <w:t>aggregate score can look good,</w:t>
      </w:r>
    </w:p>
    <w:p>
      <w:pPr>
        <w:pStyle w:val="ListBullet"/>
      </w:pPr>
      <w:r>
        <w:t>while residuals remain serially correlated and low-frequency dominated.</w:t>
      </w:r>
    </w:p>
    <w:p>
      <w:pPr>
        <w:pStyle w:val="Heading2"/>
      </w:pPr>
      <w:r>
        <w:t>Data Outputs</w:t>
      </w:r>
    </w:p>
    <w:p>
      <w:pPr>
        <w:pStyle w:val="ListBullet"/>
      </w:pPr>
      <w:r>
        <w:t>JSON summary: output/audit/csr_direct_gate_shape_diagnostics.json</w:t>
      </w:r>
    </w:p>
    <w:p>
      <w:pPr>
        <w:pStyle w:val="ListBullet"/>
      </w:pPr>
      <w:r>
        <w:t>residual table: output/audit/csr_direct_gate_residuals.csv</w:t>
      </w:r>
    </w:p>
    <w:p>
      <w:pPr>
        <w:pStyle w:val="Heading2"/>
      </w:pPr>
      <w:r>
        <w:t>Bottom Line</w:t>
      </w:r>
    </w:p>
    <w:p>
      <w:pPr>
        <w:jc w:val="both"/>
      </w:pPr>
      <w:r>
        <w:t>The shape problem is still open. Current CSR branches match envelope behavior better than galaxy-by-galaxy radial structure. That is why no branch is promoted even when its aggregate score looks strong.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DIRECT GATE SHAPE DIAGNOSTICS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Direct Gate Shape Diagnostics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