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Emergent Stress Route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Result</w:t>
      </w:r>
    </w:p>
    <w:p>
      <w:pPr>
        <w:jc w:val="both"/>
      </w:pPr>
      <w:r>
        <w:t>The first viable post-no-go route is emergent stress, not direct force.</w:t>
      </w:r>
    </w:p>
    <w:p>
      <w:pPr>
        <w:jc w:val="both"/>
      </w:pPr>
      <w:r>
        <w:t>The supporting audit is in csr_emergent_stress_route.json.</w:t>
      </w:r>
    </w:p>
    <w:p>
      <w:pPr>
        <w:pStyle w:val="Heading2"/>
      </w:pPr>
      <w:r>
        <w:t>Starting Point</w:t>
      </w:r>
    </w:p>
    <w:p>
      <w:pPr>
        <w:jc w:val="both"/>
      </w:pPr>
      <w:r>
        <w:t>For the Hermitian channel class</w:t>
      </w:r>
    </w:p>
    <w:p>
      <w:pPr>
        <w:jc w:val="both"/>
      </w:pPr>
      <w:r>
        <w:t>L = sqrt(gamma) A(x) tensor sigma_z</w:t>
      </w:r>
    </w:p>
    <w:p>
      <w:pPr>
        <w:jc w:val="both"/>
      </w:pPr>
      <w:r>
        <w:t>with A(x) Hermitian, the direct-force route already failed:</w:t>
      </w:r>
    </w:p>
    <w:p>
      <w:pPr>
        <w:pStyle w:val="ListBullet"/>
      </w:pPr>
      <w:r>
        <w:t>D^dagger(p) = 0</w:t>
      </w:r>
    </w:p>
    <w:p>
      <w:pPr>
        <w:pStyle w:val="ListBullet"/>
      </w:pPr>
      <w:r>
        <w:t>so there is no mean momentum drift at this level</w:t>
      </w:r>
    </w:p>
    <w:p>
      <w:pPr>
        <w:jc w:val="both"/>
      </w:pPr>
      <w:r>
        <w:t>That killed the naive Lindblad-to-force programme.</w:t>
      </w:r>
    </w:p>
    <w:p>
      <w:pPr>
        <w:pStyle w:val="Heading2"/>
      </w:pPr>
      <w:r>
        <w:t>What Survives</w:t>
      </w:r>
    </w:p>
    <w:p>
      <w:pPr>
        <w:jc w:val="both"/>
      </w:pPr>
      <w:r>
        <w:t>The same channel still sources the second momentum moment.</w:t>
      </w:r>
    </w:p>
    <w:p>
      <w:pPr>
        <w:jc w:val="both"/>
      </w:pPr>
      <w:r>
        <w:t>For the general Hermitian class,</w:t>
      </w:r>
    </w:p>
    <w:p>
      <w:pPr>
        <w:jc w:val="both"/>
      </w:pPr>
      <w:r>
        <w:t>D^dagger(p^2) = gamma hbar^2 (A'(x))^2</w:t>
      </w:r>
    </w:p>
    <w:p>
      <w:pPr>
        <w:jc w:val="both"/>
      </w:pPr>
      <w:r>
        <w:t>For the first tested special case A(x) = x, this becomes</w:t>
      </w:r>
    </w:p>
    <w:p>
      <w:pPr>
        <w:jc w:val="both"/>
      </w:pPr>
      <w:r>
        <w:t>d&lt;p^2&gt;/dt = gamma hbar^2</w:t>
      </w:r>
    </w:p>
    <w:p>
      <w:pPr>
        <w:jc w:val="both"/>
      </w:pPr>
      <w:r>
        <w:t>and with the audit choice gamma = 0.4, hbar = 1,</w:t>
      </w:r>
    </w:p>
    <w:p>
      <w:pPr>
        <w:jc w:val="both"/>
      </w:pPr>
      <w:r>
        <w:t>d&lt;p^2&gt;/dt = 0.4</w:t>
      </w:r>
    </w:p>
    <w:p>
      <w:pPr>
        <w:jc w:val="both"/>
      </w:pPr>
      <w:r>
        <w:t>So the channel naturally produces momentum diffusion.</w:t>
      </w:r>
    </w:p>
    <w:p>
      <w:pPr>
        <w:jc w:val="both"/>
      </w:pPr>
      <w:r>
        <w:t>The corresponding Wigner-limit term is</w:t>
      </w:r>
    </w:p>
    <w:p>
      <w:pPr>
        <w:jc w:val="both"/>
      </w:pPr>
      <w:r>
        <w:t>partial_t W = D_p partial_p^2 W</w:t>
      </w:r>
    </w:p>
    <w:p>
      <w:pPr>
        <w:jc w:val="both"/>
      </w:pPr>
      <w:r>
        <w:t>with</w:t>
      </w:r>
    </w:p>
    <w:p>
      <w:pPr>
        <w:jc w:val="both"/>
      </w:pPr>
      <w:r>
        <w:t>D_p = gamma hbar^2 / 2</w:t>
      </w:r>
    </w:p>
    <w:p>
      <w:pPr>
        <w:jc w:val="both"/>
      </w:pPr>
      <w:r>
        <w:t>For A(x)=x, that gives D_p = 0.2 in the audit normalization.</w:t>
      </w:r>
    </w:p>
    <w:p>
      <w:pPr>
        <w:pStyle w:val="Heading2"/>
      </w:pPr>
      <w:r>
        <w:t>Interpretation</w:t>
      </w:r>
    </w:p>
    <w:p>
      <w:pPr>
        <w:jc w:val="both"/>
      </w:pPr>
      <w:r>
        <w:t>This means the Hermitian CSR bridge does not act like an extra conservative force.</w:t>
      </w:r>
    </w:p>
    <w:p>
      <w:pPr>
        <w:jc w:val="both"/>
      </w:pPr>
      <w:r>
        <w:t>It acts like a source term for kinetic stress.</w:t>
      </w:r>
    </w:p>
    <w:p>
      <w:pPr>
        <w:jc w:val="both"/>
      </w:pPr>
      <w:r>
        <w:t>That is the important reframing:</w:t>
      </w:r>
    </w:p>
    <w:p>
      <w:pPr>
        <w:pStyle w:val="ListBullet"/>
      </w:pPr>
      <w:r>
        <w:t>direct-force route: failed</w:t>
      </w:r>
    </w:p>
    <w:p>
      <w:pPr>
        <w:pStyle w:val="ListBullet"/>
      </w:pPr>
      <w:r>
        <w:t>stress-source route: alive</w:t>
      </w:r>
    </w:p>
    <w:p>
      <w:pPr>
        <w:pStyle w:val="Heading2"/>
      </w:pPr>
      <w:r>
        <w:t>Macroscopic Route</w:t>
      </w:r>
    </w:p>
    <w:p>
      <w:pPr>
        <w:jc w:val="both"/>
      </w:pPr>
      <w:r>
        <w:t>In a Jeans-style description, the circular-speed balance reads</w:t>
      </w:r>
    </w:p>
    <w:p>
      <w:pPr>
        <w:jc w:val="both"/>
      </w:pPr>
      <w:r>
        <w:t>v_c^2 / r = g_N + (1/rho) dPi_rr/dr + 2 beta Pi_rr / (rho r)</w:t>
      </w:r>
    </w:p>
    <w:p>
      <w:pPr>
        <w:jc w:val="both"/>
      </w:pPr>
      <w:r>
        <w:t>So if CSR sources the radial stress tensor Pi_rr through momentum diffusion, it can still alter orbital support indirectly.</w:t>
      </w:r>
    </w:p>
    <w:p>
      <w:pPr>
        <w:jc w:val="both"/>
      </w:pPr>
      <w:r>
        <w:t>That is a different mechanism from MOND and from the original MSQECC derivative ansatz.</w:t>
      </w:r>
    </w:p>
    <w:p>
      <w:pPr>
        <w:pStyle w:val="Heading2"/>
      </w:pPr>
      <w:r>
        <w:t>Where It Stops</w:t>
      </w:r>
    </w:p>
    <w:p>
      <w:pPr>
        <w:jc w:val="both"/>
      </w:pPr>
      <w:r>
        <w:t>The route is not closed yet.</w:t>
      </w:r>
    </w:p>
    <w:p>
      <w:pPr>
        <w:jc w:val="both"/>
      </w:pPr>
      <w:r>
        <w:t>A closure relation is still missing.</w:t>
      </w:r>
    </w:p>
    <w:p>
      <w:pPr>
        <w:jc w:val="both"/>
      </w:pPr>
      <w:r>
        <w:t>CSR does not yet derive:</w:t>
      </w:r>
    </w:p>
    <w:p>
      <w:pPr>
        <w:pStyle w:val="ListBullet"/>
      </w:pPr>
      <w:r>
        <w:t>Pi_rr(r)</w:t>
      </w:r>
    </w:p>
    <w:p>
      <w:pPr>
        <w:pStyle w:val="ListBullet"/>
      </w:pPr>
      <w:r>
        <w:t>sigma_r^2(r)</w:t>
      </w:r>
    </w:p>
    <w:p>
      <w:pPr>
        <w:pStyle w:val="ListBullet"/>
      </w:pPr>
      <w:r>
        <w:t>the relaxation time or transport closure needed to turn diffusion into a stationary galaxy law</w:t>
      </w:r>
    </w:p>
    <w:p>
      <w:pPr>
        <w:jc w:val="both"/>
      </w:pPr>
      <w:r>
        <w:t>So the stress route is a live direction, not a completed prediction.</w:t>
      </w:r>
    </w:p>
    <w:p>
      <w:pPr>
        <w:pStyle w:val="Heading2"/>
      </w:pPr>
      <w:r>
        <w:t>Bottom Line</w:t>
      </w:r>
    </w:p>
    <w:p>
      <w:pPr>
        <w:jc w:val="both"/>
      </w:pPr>
      <w:r>
        <w:t>The Hermitian bridge is still not a galaxy law.</w:t>
      </w:r>
    </w:p>
    <w:p>
      <w:pPr>
        <w:jc w:val="both"/>
      </w:pPr>
      <w:r>
        <w:t>But it is no longer empty after the force no-go.</w:t>
      </w:r>
    </w:p>
    <w:p>
      <w:pPr>
        <w:jc w:val="both"/>
      </w:pPr>
      <w:r>
        <w:t>It naturally supplies a stress source. The next real derivation target is the closure that turns that source into a stationary macroscopic stress profile.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EMERGENT STRESS ROUTE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Emergent Stress Route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