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External Model Audit (Updated)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Kimi and Julius signals recorded as legibility falsification data. March 2026.</w:t>
      </w:r>
    </w:p>
    <w:p>
      <w:pPr>
        <w:pStyle w:val="Heading2"/>
      </w:pPr>
      <w:r>
        <w:t>Scope</w:t>
      </w:r>
    </w:p>
    <w:p>
      <w:pPr>
        <w:jc w:val="both"/>
      </w:pPr>
      <w:r>
        <w:t>This audit summarizes hostile/deep-research responses and what they imply about CSR program legibility and bottlenecks.</w:t>
      </w:r>
    </w:p>
    <w:p>
      <w:pPr>
        <w:jc w:val="both"/>
      </w:pPr>
      <w:r>
        <w:t>Sources covered (non-authoritative, treated as audit signals only):</w:t>
      </w:r>
    </w:p>
    <w:p>
      <w:pPr>
        <w:pStyle w:val="ListBullet"/>
      </w:pPr>
      <w:r>
        <w:t>Grok</w:t>
      </w:r>
    </w:p>
    <w:p>
      <w:pPr>
        <w:pStyle w:val="ListBullet"/>
      </w:pPr>
      <w:r>
        <w:t>Gemini 3.1 Pro</w:t>
      </w:r>
    </w:p>
    <w:p>
      <w:pPr>
        <w:pStyle w:val="ListBullet"/>
      </w:pPr>
      <w:r>
        <w:t>Qwen (incl. 397B)</w:t>
      </w:r>
    </w:p>
    <w:p>
      <w:pPr>
        <w:pStyle w:val="ListBullet"/>
      </w:pPr>
      <w:r>
        <w:t>DeepSeek (incl. R1)</w:t>
      </w:r>
    </w:p>
    <w:p>
      <w:pPr>
        <w:pStyle w:val="ListBullet"/>
      </w:pPr>
      <w:r>
        <w:t>Claude Sonnet 4.6</w:t>
      </w:r>
    </w:p>
    <w:p>
      <w:pPr>
        <w:pStyle w:val="ListBullet"/>
      </w:pPr>
      <w:r>
        <w:t>ChatGPT deep research</w:t>
      </w:r>
    </w:p>
    <w:p>
      <w:pPr>
        <w:pStyle w:val="ListBullet"/>
      </w:pPr>
      <w:r>
        <w:t>Elicit</w:t>
      </w:r>
    </w:p>
    <w:p>
      <w:pPr>
        <w:pStyle w:val="ListBullet"/>
      </w:pPr>
      <w:r>
        <w:t>Julius AI</w:t>
      </w:r>
    </w:p>
    <w:p>
      <w:pPr>
        <w:pStyle w:val="ListBullet"/>
      </w:pPr>
      <w:r>
        <w:t>Jenni AI</w:t>
      </w:r>
    </w:p>
    <w:p>
      <w:pPr>
        <w:pStyle w:val="ListBullet"/>
      </w:pPr>
      <w:r>
        <w:t>Perplexity / consensus-style literature mining</w:t>
      </w:r>
    </w:p>
    <w:p>
      <w:pPr>
        <w:pStyle w:val="ListBullet"/>
      </w:pPr>
      <w:r>
        <w:t>Kimi (trace)</w:t>
      </w:r>
    </w:p>
    <w:p>
      <w:pPr>
        <w:pStyle w:val="Heading2"/>
      </w:pPr>
      <w:r>
        <w:t>What Changed in This Update</w:t>
      </w:r>
    </w:p>
    <w:p>
      <w:pPr>
        <w:jc w:val="both"/>
      </w:pPr>
      <w:r>
        <w:t>Older versions treated Kimi's incomplete run and Julius's refusal as inconclusive. This update treats both as data about external legibility.</w:t>
      </w:r>
    </w:p>
    <w:p>
      <w:pPr>
        <w:pStyle w:val="Heading2"/>
      </w:pPr>
      <w:r>
        <w:t>Kimi Signal: 45 Minutes of Fruitless Search</w:t>
      </w:r>
    </w:p>
    <w:p>
      <w:pPr>
        <w:jc w:val="both"/>
      </w:pPr>
      <w:r>
        <w:t>Kimi ran a long web-search sequence looking for a known theoretical framework connecting a T^3 backbone to a q=3 galaxy-law target. It searched across (representative list):</w:t>
      </w:r>
    </w:p>
    <w:p>
      <w:pPr>
        <w:pStyle w:val="ListBullet"/>
      </w:pPr>
      <w:r>
        <w:t>MOND and contradictions in cosmology</w:t>
      </w:r>
    </w:p>
    <w:p>
      <w:pPr>
        <w:pStyle w:val="ListBullet"/>
      </w:pPr>
      <w:r>
        <w:t>renormalization group and emergent gravity</w:t>
      </w:r>
    </w:p>
    <w:p>
      <w:pPr>
        <w:pStyle w:val="ListBullet"/>
      </w:pPr>
      <w:r>
        <w:t>Tsallis entropy and RG on T^3</w:t>
      </w:r>
    </w:p>
    <w:p>
      <w:pPr>
        <w:pStyle w:val="ListBullet"/>
      </w:pPr>
      <w:r>
        <w:t>T-duality and modified gravity</w:t>
      </w:r>
    </w:p>
    <w:p>
      <w:pPr>
        <w:pStyle w:val="ListBullet"/>
      </w:pPr>
      <w:r>
        <w:t>teleparallel gravity on T^3</w:t>
      </w:r>
    </w:p>
    <w:p>
      <w:pPr>
        <w:pStyle w:val="ListBullet"/>
      </w:pPr>
      <w:r>
        <w:t>Dirac operators and modified gravity</w:t>
      </w:r>
    </w:p>
    <w:p>
      <w:pPr>
        <w:pStyle w:val="ListBullet"/>
      </w:pPr>
      <w:r>
        <w:t>chameleon fields and MOND interpolation</w:t>
      </w:r>
    </w:p>
    <w:p>
      <w:pPr>
        <w:pStyle w:val="ListBullet"/>
      </w:pPr>
      <w:r>
        <w:t>monopoles / lattice topological routes</w:t>
      </w:r>
    </w:p>
    <w:p>
      <w:pPr>
        <w:jc w:val="both"/>
      </w:pPr>
      <w:r>
        <w:t>It did not find a recognizable anchor.</w:t>
      </w:r>
    </w:p>
    <w:p>
      <w:pPr>
        <w:jc w:val="both"/>
      </w:pPr>
      <w:r>
        <w:t>Interpretation:</w:t>
      </w:r>
    </w:p>
    <w:p>
      <w:pPr>
        <w:pStyle w:val="ListBullet"/>
      </w:pPr>
      <w:r>
        <w:t>This is a legibility falsification signal: the CSR-specific content, as currently written, has no matchable footprint in the external literature.</w:t>
      </w:r>
    </w:p>
    <w:p>
      <w:pPr>
        <w:pStyle w:val="ListBullet"/>
      </w:pPr>
      <w:r>
        <w:t>This is not proof the internal content is wrong; it is proof the internal content is not written in a form that can be mapped onto existing frameworks.</w:t>
      </w:r>
    </w:p>
    <w:p>
      <w:pPr>
        <w:jc w:val="both"/>
      </w:pPr>
      <w:r>
        <w:t>Direct response:</w:t>
      </w:r>
    </w:p>
    <w:p>
      <w:pPr>
        <w:pStyle w:val="ListBullet"/>
      </w:pPr>
      <w:r>
        <w:t>write the typed theory object in an externally legible form (CSR_T3_Typed_Object.md).</w:t>
      </w:r>
    </w:p>
    <w:p>
      <w:pPr>
        <w:pStyle w:val="Heading2"/>
      </w:pPr>
      <w:r>
        <w:t>Julius Signal: Correct Diagnosis of an Underdetermined Problem</w:t>
      </w:r>
    </w:p>
    <w:p>
      <w:pPr>
        <w:jc w:val="both"/>
      </w:pPr>
      <w:r>
        <w:t>Julius refused to derive a result and instead named why the task is mathematically underdetermined from the available definitions.</w:t>
      </w:r>
    </w:p>
    <w:p>
      <w:pPr>
        <w:jc w:val="both"/>
      </w:pPr>
      <w:r>
        <w:t>Minimum missing objects Julius identified:</w:t>
      </w:r>
    </w:p>
    <w:p>
      <w:pPr>
        <w:pStyle w:val="ListBullet"/>
      </w:pPr>
      <w:r>
        <w:t>quotient space is not defined (no explicit equivalence relation / topology)</w:t>
      </w:r>
    </w:p>
    <w:p>
      <w:pPr>
        <w:pStyle w:val="ListBullet"/>
      </w:pPr>
      <w:r>
        <w:t>measure is not defined (domain, invariance, normalization)</w:t>
      </w:r>
    </w:p>
    <w:p>
      <w:pPr>
        <w:pStyle w:val="ListBullet"/>
      </w:pPr>
      <w:r>
        <w:t>bridge result is not stated as an explicit proposition</w:t>
      </w:r>
    </w:p>
    <w:p>
      <w:pPr>
        <w:pStyle w:val="ListBullet"/>
      </w:pPr>
      <w:r>
        <w:t>T^3 renormalization result is not stated as an explicit theorem</w:t>
      </w:r>
    </w:p>
    <w:p>
      <w:pPr>
        <w:pStyle w:val="ListBullet"/>
      </w:pPr>
      <w:r>
        <w:t>observable map to galaxies is not specified</w:t>
      </w:r>
    </w:p>
    <w:p>
      <w:pPr>
        <w:pStyle w:val="ListBullet"/>
      </w:pPr>
      <w:r>
        <w:t>"no hand-wired MOND" is not a formal constraint</w:t>
      </w:r>
    </w:p>
    <w:p>
      <w:pPr>
        <w:jc w:val="both"/>
      </w:pPr>
      <w:r>
        <w:t>Why this matters:</w:t>
      </w:r>
    </w:p>
    <w:p>
      <w:pPr>
        <w:pStyle w:val="ListBullet"/>
      </w:pPr>
      <w:r>
        <w:t>this is a stronger audit result than a "derivation" that smuggles MOND back in</w:t>
      </w:r>
    </w:p>
    <w:p>
      <w:pPr>
        <w:pStyle w:val="ListBullet"/>
      </w:pPr>
      <w:r>
        <w:t>it is the clearest external specification of what must be written to make the program well-posed</w:t>
      </w:r>
    </w:p>
    <w:p>
      <w:pPr>
        <w:pStyle w:val="Heading2"/>
      </w:pPr>
      <w:r>
        <w:t>Updated External Audit Scorecard</w:t>
      </w:r>
    </w:p>
    <w:p>
      <w:pPr>
        <w:jc w:val="both"/>
      </w:pPr>
      <w:r>
        <w:t>What the models collectively showed:</w:t>
      </w:r>
    </w:p>
    <w:p>
      <w:pPr>
        <w:pStyle w:val="ListBullet"/>
      </w:pPr>
      <w:r>
        <w:t>Derivation attempts mostly reproduce standard AQUAL logic (or a renamed interpolation function).</w:t>
      </w:r>
    </w:p>
    <w:p>
      <w:pPr>
        <w:pStyle w:val="ListBullet"/>
      </w:pPr>
      <w:r>
        <w:t>Structural audits converge on the same missing objects: derived transition scale and derived quotient/normalization layer, plus an explicit observable map.</w:t>
      </w:r>
    </w:p>
    <w:p>
      <w:pPr>
        <w:pStyle w:val="ListBullet"/>
      </w:pPr>
      <w:r>
        <w:t>Refusals (Julius, Elicit) are consistent: the program is not yet externally legible enough to adjudicate.</w:t>
      </w:r>
    </w:p>
    <w:p>
      <w:pPr>
        <w:jc w:val="both"/>
      </w:pPr>
      <w:r>
        <w:t>Scorecard summary:</w:t>
      </w:r>
    </w:p>
    <w:p>
      <w:pPr>
        <w:pStyle w:val="ListBullet"/>
      </w:pPr>
      <w:r>
        <w:t>Grok: useful critique; specific measures often smuggle asymptotics</w:t>
      </w:r>
    </w:p>
    <w:p>
      <w:pPr>
        <w:pStyle w:val="ListBullet"/>
      </w:pPr>
      <w:r>
        <w:t>Gemini 3.1: useful falsification ideas; derivation attempts still insert MOND-like structure</w:t>
      </w:r>
    </w:p>
    <w:p>
      <w:pPr>
        <w:pStyle w:val="ListBullet"/>
      </w:pPr>
      <w:r>
        <w:t>Qwen 397B: strongest audit language; abstract formalisms are not computable from current objects</w:t>
      </w:r>
    </w:p>
    <w:p>
      <w:pPr>
        <w:pStyle w:val="ListBullet"/>
      </w:pPr>
      <w:r>
        <w:t>DeepSeek R1: best constructive framing; pushes correctly toward FRG/fixed-point gates</w:t>
      </w:r>
    </w:p>
    <w:p>
      <w:pPr>
        <w:pStyle w:val="ListBullet"/>
      </w:pPr>
      <w:r>
        <w:t>Claude S4.6: best overall audit pressure; demands fixed-point computation rather than more fitting</w:t>
      </w:r>
    </w:p>
    <w:p>
      <w:pPr>
        <w:pStyle w:val="ListBullet"/>
      </w:pPr>
      <w:r>
        <w:t>ChatGPT: good literature anchor; not CSR-specific</w:t>
      </w:r>
    </w:p>
    <w:p>
      <w:pPr>
        <w:pStyle w:val="ListBullet"/>
      </w:pPr>
      <w:r>
        <w:t>Elicit: could not engage in CSR-specific adjudication (legibility limit)</w:t>
      </w:r>
    </w:p>
    <w:p>
      <w:pPr>
        <w:pStyle w:val="ListBullet"/>
      </w:pPr>
      <w:r>
        <w:t>Julius: strongest process signal (underdetermination specification)</w:t>
      </w:r>
    </w:p>
    <w:p>
      <w:pPr>
        <w:pStyle w:val="ListBullet"/>
      </w:pPr>
      <w:r>
        <w:t>Jenni: consistent underdetermination analysis</w:t>
      </w:r>
    </w:p>
    <w:p>
      <w:pPr>
        <w:pStyle w:val="ListBullet"/>
      </w:pPr>
      <w:r>
        <w:t>Kimi: long search found no anchor (legibility falsification)</w:t>
      </w:r>
    </w:p>
    <w:p>
      <w:pPr>
        <w:pStyle w:val="Heading2"/>
      </w:pPr>
      <w:r>
        <w:t>External Audit Closed</w:t>
      </w:r>
    </w:p>
    <w:p>
      <w:pPr>
        <w:jc w:val="both"/>
      </w:pPr>
      <w:r>
        <w:t>No further external model testing adds information until the typed object is complete and the fixed-point program has a real Gate 1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EXTERNAL MODEL AUDIT (UPDATED)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External Model Audit (Updated)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