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Fixed-Point Computation - Results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FRG-side analysis of the eta target for a q=3 deep-IR claim in d=3. March 2026.</w:t>
      </w:r>
    </w:p>
    <w:p>
      <w:pPr>
        <w:jc w:val="both"/>
      </w:pPr>
      <w:r>
        <w:t>Machine-readable output:</w:t>
      </w:r>
    </w:p>
    <w:p>
      <w:pPr>
        <w:pStyle w:val="ListBullet"/>
      </w:pPr>
      <w:r>
        <w:t>output/audit/frg_computation_result.json</w:t>
      </w:r>
    </w:p>
    <w:p>
      <w:pPr>
        <w:jc w:val="both"/>
      </w:pPr>
      <w:r>
        <w:t>Scope note:</w:t>
      </w:r>
    </w:p>
    <w:p>
      <w:pPr>
        <w:pStyle w:val="ListBullet"/>
      </w:pPr>
      <w:r>
        <w:t>The core T^3 record is a toric-code/open-system backbone.</w:t>
      </w:r>
    </w:p>
    <w:p>
      <w:pPr>
        <w:pStyle w:val="ListBullet"/>
      </w:pPr>
      <w:r>
        <w:t>This computation analyzes a specific effective-mechanism class: a local Yukawa/Dirac-style bridge treated in standard equilibrium QFT/FRG language.</w:t>
      </w:r>
    </w:p>
    <w:p>
      <w:pPr>
        <w:pStyle w:val="ListBullet"/>
      </w:pPr>
      <w:r>
        <w:t>It therefore constrains that class of bridges. It does not yet constitute a derivation from the actual open-system bridge unless a precise mapping is supplied.</w:t>
      </w:r>
    </w:p>
    <w:p>
      <w:pPr>
        <w:jc w:val="both"/>
      </w:pPr>
      <w:r>
        <w:t>This report records three results:</w:t>
      </w:r>
    </w:p>
    <w:p>
      <w:pPr>
        <w:pStyle w:val="ListNumber"/>
      </w:pPr>
      <w:r>
        <w:t>the exact q to eta relation for a scale-invariant |grad phi|^q kinetic term,</w:t>
      </w:r>
    </w:p>
    <w:p>
      <w:pPr>
        <w:pStyle w:val="ListNumber"/>
      </w:pPr>
      <w:r>
        <w:t>why the GNY/Yukawa bridge route is directionally wrong for eta = -1,</w:t>
      </w:r>
    </w:p>
    <w:p>
      <w:pPr>
        <w:pStyle w:val="ListNumber"/>
      </w:pPr>
      <w:r>
        <w:t>the concrete non-analytic requirement (|p|^3) the bridge would have to produce.</w:t>
      </w:r>
    </w:p>
    <w:p>
      <w:pPr>
        <w:pStyle w:val="Heading2"/>
      </w:pPr>
      <w:r>
        <w:t>Part 1: Dimensional Analysis (Exact)</w:t>
      </w:r>
    </w:p>
    <w:p>
      <w:pPr>
        <w:jc w:val="both"/>
      </w:pPr>
      <w:r>
        <w:t>For a scale-invariant action density L ~ |grad phi|^q in d=3, the relation is:</w:t>
      </w:r>
    </w:p>
    <w:p>
      <w:pPr>
        <w:pStyle w:val="ListBullet"/>
      </w:pPr>
      <w:r>
        <w:t>eta = 6/q - 3</w:t>
      </w:r>
    </w:p>
    <w:p>
      <w:pPr>
        <w:jc w:val="both"/>
      </w:pPr>
      <w:r>
        <w:t>Key implications:</w:t>
      </w:r>
    </w:p>
    <w:p>
      <w:pPr>
        <w:pStyle w:val="ListBullet"/>
      </w:pPr>
      <w:r>
        <w:t>q = 2 -&gt; eta = 0 (Newtonian/free-field point; scalar unitarity bound saturated)</w:t>
      </w:r>
    </w:p>
    <w:p>
      <w:pPr>
        <w:pStyle w:val="ListBullet"/>
      </w:pPr>
      <w:r>
        <w:t>q = 3 -&gt; eta = -1 and Delta_phi = 0</w:t>
      </w:r>
    </w:p>
    <w:p>
      <w:pPr>
        <w:jc w:val="both"/>
      </w:pPr>
      <w:r>
        <w:t>Interpretation:</w:t>
      </w:r>
    </w:p>
    <w:p>
      <w:pPr>
        <w:pStyle w:val="ListBullet"/>
      </w:pPr>
      <w:r>
        <w:t>In a unitary d=3 CFT, a scalar has Delta_phi &gt;= 0.5 (equivalently eta &gt;= 0)</w:t>
      </w:r>
    </w:p>
    <w:p>
      <w:pPr>
        <w:pStyle w:val="ListBullet"/>
      </w:pPr>
      <w:r>
        <w:t>The q=3 target therefore implies a non-unitary fixed point or a non-standard kinetic operator rather than a standard propagating scalar with a small anomalous dimension</w:t>
      </w:r>
    </w:p>
    <w:p>
      <w:pPr>
        <w:pStyle w:val="Heading2"/>
      </w:pPr>
      <w:r>
        <w:t>Part 2: GNY Fixed Point (Yukawa Route)</w:t>
      </w:r>
    </w:p>
    <w:p>
      <w:pPr>
        <w:jc w:val="both"/>
      </w:pPr>
      <w:r>
        <w:t>If the bridge sector reduces to a local Yukawa coupling to Dirac fermions, it maps to the Gross-Neveu-Yukawa (GNY) class.</w:t>
      </w:r>
    </w:p>
    <w:p>
      <w:pPr>
        <w:jc w:val="both"/>
      </w:pPr>
      <w:r>
        <w:t>Known/recorded values (see JSON):</w:t>
      </w:r>
    </w:p>
    <w:p>
      <w:pPr>
        <w:pStyle w:val="ListBullet"/>
      </w:pPr>
      <w:r>
        <w:t>eta_phi &gt; 0 across N_f in the recorded range, and approaches 0+ at large N_f</w:t>
      </w:r>
    </w:p>
    <w:p>
      <w:pPr>
        <w:jc w:val="both"/>
      </w:pPr>
      <w:r>
        <w:t>Consequence:</w:t>
      </w:r>
    </w:p>
    <w:p>
      <w:pPr>
        <w:pStyle w:val="ListBullet"/>
      </w:pPr>
      <w:r>
        <w:t>The Yukawa/GNY mechanism pushes eta upward, away from the eta = -1 target</w:t>
      </w:r>
    </w:p>
    <w:p>
      <w:pPr>
        <w:pStyle w:val="ListBullet"/>
      </w:pPr>
      <w:r>
        <w:t>the GNY route is closed as a mechanism for reaching q=3 via anomalous dimension</w:t>
      </w:r>
    </w:p>
    <w:p>
      <w:pPr>
        <w:pStyle w:val="Heading2"/>
      </w:pPr>
      <w:r>
        <w:t>Part 3: Bridge Self-Energy Requirement</w:t>
      </w:r>
    </w:p>
    <w:p>
      <w:pPr>
        <w:jc w:val="both"/>
      </w:pPr>
      <w:r>
        <w:t>A standard local Yukawa loop produces an analytic expansion in p^2:</w:t>
      </w:r>
    </w:p>
    <w:p>
      <w:pPr>
        <w:pStyle w:val="ListBullet"/>
      </w:pPr>
      <w:r>
        <w:t>Sigma(p) = Sigma(0) + A p^2 + O(p^4)</w:t>
      </w:r>
    </w:p>
    <w:p>
      <w:pPr>
        <w:jc w:val="both"/>
      </w:pPr>
      <w:r>
        <w:t>To obtain an effective propagator G(p) ~ 1/|p|^3 (equivalently eta_std = -1), the bridge would have to induce a non-analytic term:</w:t>
      </w:r>
    </w:p>
    <w:p>
      <w:pPr>
        <w:pStyle w:val="ListBullet"/>
      </w:pPr>
      <w:r>
        <w:t>Sigma(p) ~ B |p|^3 in the IR</w:t>
      </w:r>
    </w:p>
    <w:p>
      <w:pPr>
        <w:jc w:val="both"/>
      </w:pPr>
      <w:r>
        <w:t>This defines a finite computation gate (for any proposed mapping to an effective scalar):</w:t>
      </w:r>
    </w:p>
    <w:p>
      <w:pPr>
        <w:pStyle w:val="ListNumber"/>
      </w:pPr>
      <w:r>
        <w:t>write the bridge object explicitly (or the mapping to G_bridge(q))</w:t>
      </w:r>
    </w:p>
    <w:p>
      <w:pPr>
        <w:pStyle w:val="ListNumber"/>
      </w:pPr>
      <w:r>
        <w:t>compute/derive the IR scaling of Sigma(p)</w:t>
      </w:r>
    </w:p>
    <w:p>
      <w:pPr>
        <w:pStyle w:val="ListNumber"/>
      </w:pPr>
      <w:r>
        <w:t>if |p|^3 is absent (analytic p^2 only), the bridge cannot reach the cubic-gradient target through perturbative loops</w:t>
      </w:r>
    </w:p>
    <w:p>
      <w:pPr>
        <w:pStyle w:val="Heading2"/>
      </w:pPr>
      <w:r>
        <w:t>Updated Gate Status (From This Computation)</w:t>
      </w:r>
    </w:p>
    <w:p>
      <w:pPr>
        <w:pStyle w:val="ListBullet"/>
      </w:pPr>
      <w:r>
        <w:t>eta_star_equals_minus1_from_GNY = false</w:t>
      </w:r>
    </w:p>
    <w:p>
      <w:pPr>
        <w:pStyle w:val="ListBullet"/>
      </w:pPr>
      <w:r>
        <w:t>mechanism_from_Yukawa_alone = false</w:t>
      </w:r>
    </w:p>
    <w:p>
      <w:pPr>
        <w:pStyle w:val="ListBullet"/>
      </w:pPr>
      <w:r>
        <w:t>New constraint: the bridge must generate a |p|^3 kinetic term (or contain |grad phi|^3 at tree level)</w:t>
      </w:r>
    </w:p>
    <w:p>
      <w:pPr>
        <w:pStyle w:val="ListBullet"/>
      </w:pPr>
      <w:r>
        <w:t>pivot_executable_now = false because the bridge object/mapping is not yet written in the core layer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FIXED-POINT COMPUTATION -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Fixed-Point Computation - Results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