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Failure What-Ifs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document asks the five failure questions the program has been avoiding and answers them directly.</w:t>
      </w:r>
    </w:p>
    <w:p>
      <w:pPr>
        <w:pStyle w:val="Heading2"/>
      </w:pPr>
      <w:r>
        <w:t>What we likely did wrong so far</w:t>
      </w:r>
    </w:p>
    <w:p>
      <w:pPr>
        <w:jc w:val="both"/>
      </w:pPr>
      <w:r>
        <w:t>The shortest honest list is:</w:t>
      </w:r>
    </w:p>
    <w:p>
      <w:pPr>
        <w:pStyle w:val="ListBullet"/>
      </w:pPr>
      <w:r>
        <w:t>we treated a target condition like q = 3 as if it were already close to a derivation</w:t>
      </w:r>
    </w:p>
    <w:p>
      <w:pPr>
        <w:pStyle w:val="ListBullet"/>
      </w:pPr>
      <w:r>
        <w:t>we searched branch families before fully typing the underlying theory objects</w:t>
      </w:r>
    </w:p>
    <w:p>
      <w:pPr>
        <w:pStyle w:val="ListBullet"/>
      </w:pPr>
      <w:r>
        <w:t>we let aggregate R^2 speak louder than per-galaxy shape failure for too long</w:t>
      </w:r>
    </w:p>
    <w:p>
      <w:pPr>
        <w:pStyle w:val="ListBullet"/>
      </w:pPr>
      <w:r>
        <w:t>we tried to solve closure before deriving normalization and transition scale together</w:t>
      </w:r>
    </w:p>
    <w:p>
      <w:pPr>
        <w:pStyle w:val="ListBullet"/>
      </w:pPr>
      <w:r>
        <w:t>we exported results before exporting the theory object that would let others reproduce the logic mechanically</w:t>
      </w:r>
    </w:p>
    <w:p>
      <w:pPr>
        <w:pStyle w:val="Heading2"/>
      </w:pPr>
      <w:r>
        <w:t>Five what-if questions</w:t>
      </w:r>
    </w:p>
    <w:p>
      <w:pPr>
        <w:pStyle w:val="Heading3"/>
      </w:pPr>
      <w:r>
        <w:t>1. What if the actual T^3 machinery never produces the fixed-point condition we need?</w:t>
      </w:r>
    </w:p>
    <w:p>
      <w:pPr>
        <w:jc w:val="both"/>
      </w:pPr>
      <w:r>
        <w:t>Then the CSR galaxy-law route dies cleanly.</w:t>
      </w:r>
    </w:p>
    <w:p>
      <w:pPr>
        <w:jc w:val="both"/>
      </w:pPr>
      <w:r>
        <w:t>That would mean:</w:t>
      </w:r>
    </w:p>
    <w:p>
      <w:pPr>
        <w:pStyle w:val="ListBullet"/>
      </w:pPr>
      <w:r>
        <w:t>the bridge result may still matter as a quantum-information or open-systems result</w:t>
      </w:r>
    </w:p>
    <w:p>
      <w:pPr>
        <w:pStyle w:val="ListBullet"/>
      </w:pPr>
      <w:r>
        <w:t>the lattice geometry may still matter as a mathematical backbone</w:t>
      </w:r>
    </w:p>
    <w:p>
      <w:pPr>
        <w:pStyle w:val="ListBullet"/>
      </w:pPr>
      <w:r>
        <w:t>but the galaxy-law claim would not follow from them</w:t>
      </w:r>
    </w:p>
    <w:p>
      <w:pPr>
        <w:jc w:val="both"/>
      </w:pPr>
      <w:r>
        <w:t>This is the cleanest failure mode because it is falsifiable.</w:t>
      </w:r>
    </w:p>
    <w:p>
      <w:pPr>
        <w:pStyle w:val="Heading3"/>
      </w:pPr>
      <w:r>
        <w:t>2. What if q = 3 or an equivalent deep-IR scaling does emerge, but the transition scale is still free?</w:t>
      </w:r>
    </w:p>
    <w:p>
      <w:pPr>
        <w:jc w:val="both"/>
      </w:pPr>
      <w:r>
        <w:t>Then CSR has not derived a law. It has only rebuilt MOND-like asymptotics with a fitted constant.</w:t>
      </w:r>
    </w:p>
    <w:p>
      <w:pPr>
        <w:jc w:val="both"/>
      </w:pPr>
      <w:r>
        <w:t>That would still be useful negative information:</w:t>
      </w:r>
    </w:p>
    <w:p>
      <w:pPr>
        <w:pStyle w:val="ListBullet"/>
      </w:pPr>
      <w:r>
        <w:t>the backbone may constrain shape</w:t>
      </w:r>
    </w:p>
    <w:p>
      <w:pPr>
        <w:pStyle w:val="ListBullet"/>
      </w:pPr>
      <w:r>
        <w:t>but it would not explain why the bend occurs at the observed acceleration scale</w:t>
      </w:r>
    </w:p>
    <w:p>
      <w:pPr>
        <w:jc w:val="both"/>
      </w:pPr>
      <w:r>
        <w:t>In that case the program would have shown structural relevance, not physical completion.</w:t>
      </w:r>
    </w:p>
    <w:p>
      <w:pPr>
        <w:pStyle w:val="Heading3"/>
      </w:pPr>
      <w:r>
        <w:t>3. What if the transition scale emerges, but quotient normalization stays underived?</w:t>
      </w:r>
    </w:p>
    <w:p>
      <w:pPr>
        <w:jc w:val="both"/>
      </w:pPr>
      <w:r>
        <w:t>Then the theory may get the bend at the right place and still miss galaxy shape.</w:t>
      </w:r>
    </w:p>
    <w:p>
      <w:pPr>
        <w:jc w:val="both"/>
      </w:pPr>
      <w:r>
        <w:t>That is close to what the current record already hints at:</w:t>
      </w:r>
    </w:p>
    <w:p>
      <w:pPr>
        <w:pStyle w:val="ListBullet"/>
      </w:pPr>
      <w:r>
        <w:t>envelope behavior can look right</w:t>
      </w:r>
    </w:p>
    <w:p>
      <w:pPr>
        <w:pStyle w:val="ListBullet"/>
      </w:pPr>
      <w:r>
        <w:t>radial residuals can still stay highly correlated</w:t>
      </w:r>
    </w:p>
    <w:p>
      <w:pPr>
        <w:jc w:val="both"/>
      </w:pPr>
      <w:r>
        <w:t>This failure would mean the hard missing object is not just the scale. It is the map that turns the internal theory into the right radial response.</w:t>
      </w:r>
    </w:p>
    <w:p>
      <w:pPr>
        <w:pStyle w:val="Heading3"/>
      </w:pPr>
      <w:r>
        <w:t>4. What if the whole mistake is the scalar reduction itself?</w:t>
      </w:r>
    </w:p>
    <w:p>
      <w:pPr>
        <w:jc w:val="both"/>
      </w:pPr>
      <w:r>
        <w:t>Then all current branches are projections of the wrong observable.</w:t>
      </w:r>
    </w:p>
    <w:p>
      <w:pPr>
        <w:jc w:val="both"/>
      </w:pPr>
      <w:r>
        <w:t>A real CSR law could then be:</w:t>
      </w:r>
    </w:p>
    <w:p>
      <w:pPr>
        <w:pStyle w:val="ListBullet"/>
      </w:pPr>
      <w:r>
        <w:t>nonlocal rather than local</w:t>
      </w:r>
    </w:p>
    <w:p>
      <w:pPr>
        <w:pStyle w:val="ListBullet"/>
      </w:pPr>
      <w:r>
        <w:t>multi-field rather than single-field</w:t>
      </w:r>
    </w:p>
    <w:p>
      <w:pPr>
        <w:pStyle w:val="ListBullet"/>
      </w:pPr>
      <w:r>
        <w:t>tensorial rather than scalar</w:t>
      </w:r>
    </w:p>
    <w:p>
      <w:pPr>
        <w:pStyle w:val="ListBullet"/>
      </w:pPr>
      <w:r>
        <w:t>filtered/measure-driven rather than expressible as one closed interpolation function</w:t>
      </w:r>
    </w:p>
    <w:p>
      <w:pPr>
        <w:jc w:val="both"/>
      </w:pPr>
      <w:r>
        <w:t>If this is true, the present branch family was never going to close the problem because it was compressing the wrong object too early.</w:t>
      </w:r>
    </w:p>
    <w:p>
      <w:pPr>
        <w:pStyle w:val="Heading3"/>
      </w:pPr>
      <w:r>
        <w:t>5. What if the route fails because the program is underdefined, not because the physics is false?</w:t>
      </w:r>
    </w:p>
    <w:p>
      <w:pPr>
        <w:jc w:val="both"/>
      </w:pPr>
      <w:r>
        <w:t>Then the failure is partly procedural.</w:t>
      </w:r>
    </w:p>
    <w:p>
      <w:pPr>
        <w:jc w:val="both"/>
      </w:pPr>
      <w:r>
        <w:t>That would mean:</w:t>
      </w:r>
    </w:p>
    <w:p>
      <w:pPr>
        <w:pStyle w:val="ListBullet"/>
      </w:pPr>
      <w:r>
        <w:t>the backbone may contain real content</w:t>
      </w:r>
    </w:p>
    <w:p>
      <w:pPr>
        <w:pStyle w:val="ListBullet"/>
      </w:pPr>
      <w:r>
        <w:t>but the project has not made that content externally legible enough to test</w:t>
      </w:r>
    </w:p>
    <w:p>
      <w:pPr>
        <w:pStyle w:val="ListBullet"/>
      </w:pPr>
      <w:r>
        <w:t>and outside models will keep returning MOND restatements or refusals because the task is not yet typed tightly enough</w:t>
      </w:r>
    </w:p>
    <w:p>
      <w:pPr>
        <w:jc w:val="both"/>
      </w:pPr>
      <w:r>
        <w:t>This is why the typed-object document matters.</w:t>
      </w:r>
    </w:p>
    <w:p>
      <w:pPr>
        <w:pStyle w:val="Heading2"/>
      </w:pPr>
      <w:r>
        <w:t>If someone derived actual CSR, what would it look like?</w:t>
      </w:r>
    </w:p>
    <w:p>
      <w:pPr>
        <w:jc w:val="both"/>
      </w:pPr>
      <w:r>
        <w:t>It would not look like the present template-plus-closure workflow. It would look like this:</w:t>
      </w:r>
    </w:p>
    <w:p>
      <w:pPr>
        <w:pStyle w:val="ListNumber"/>
      </w:pPr>
      <w:r>
        <w:t>A fully explicit T^3 action or generator.</w:t>
      </w:r>
    </w:p>
    <w:p>
      <w:pPr>
        <w:pStyle w:val="ListNumber"/>
      </w:pPr>
      <w:r>
        <w:t>A fully explicit quotient and measure.</w:t>
      </w:r>
    </w:p>
    <w:p>
      <w:pPr>
        <w:pStyle w:val="ListNumber"/>
      </w:pPr>
      <w:r>
        <w:t>A coarse-graining or RG map with a mechanically computable IR object.</w:t>
      </w:r>
    </w:p>
    <w:p>
      <w:pPr>
        <w:pStyle w:val="ListNumber"/>
      </w:pPr>
      <w:r>
        <w:t>A theorem or controlled numerical result showing the deep-IR fixed point.</w:t>
      </w:r>
    </w:p>
    <w:p>
      <w:pPr>
        <w:pStyle w:val="ListNumber"/>
      </w:pPr>
      <w:r>
        <w:t>A derivation of both:</w:t>
      </w:r>
    </w:p>
    <w:p>
      <w:pPr>
        <w:pStyle w:val="ListBullet"/>
      </w:pPr>
      <w:r>
        <w:t>the transition scale</w:t>
      </w:r>
    </w:p>
    <w:p>
      <w:pPr>
        <w:pStyle w:val="ListBullet"/>
      </w:pPr>
      <w:r>
        <w:t>the quotient normalization</w:t>
      </w:r>
    </w:p>
    <w:p>
      <w:pPr>
        <w:pStyle w:val="ListNumber"/>
      </w:pPr>
      <w:r>
        <w:t>A derived observable map to g(r) or v(r).</w:t>
      </w:r>
    </w:p>
    <w:p>
      <w:pPr>
        <w:pStyle w:val="ListNumber"/>
      </w:pPr>
      <w:r>
        <w:t>Only then, galaxy benchmarking.</w:t>
      </w:r>
    </w:p>
    <w:p>
      <w:pPr>
        <w:jc w:val="both"/>
      </w:pPr>
      <w:r>
        <w:t>That is what “actual CSR” would look like.</w:t>
      </w:r>
    </w:p>
    <w:p>
      <w:pPr>
        <w:pStyle w:val="Heading2"/>
      </w:pPr>
      <w:r>
        <w:t>Why that is different from ours</w:t>
      </w:r>
    </w:p>
    <w:p>
      <w:pPr>
        <w:jc w:val="both"/>
      </w:pPr>
      <w:r>
        <w:t>The current program has:</w:t>
      </w:r>
    </w:p>
    <w:p>
      <w:pPr>
        <w:pStyle w:val="ListBullet"/>
      </w:pPr>
      <w:r>
        <w:t>strong target diagnostics</w:t>
      </w:r>
    </w:p>
    <w:p>
      <w:pPr>
        <w:pStyle w:val="ListBullet"/>
      </w:pPr>
      <w:r>
        <w:t>strong falsification infrastructure</w:t>
      </w:r>
    </w:p>
    <w:p>
      <w:pPr>
        <w:pStyle w:val="ListBullet"/>
      </w:pPr>
      <w:r>
        <w:t>a good envelope template</w:t>
      </w:r>
    </w:p>
    <w:p>
      <w:pPr>
        <w:pStyle w:val="ListBullet"/>
      </w:pPr>
      <w:r>
        <w:t>multiple failed closure attempts</w:t>
      </w:r>
    </w:p>
    <w:p>
      <w:pPr>
        <w:pStyle w:val="ListBullet"/>
      </w:pPr>
      <w:r>
        <w:t>no live branch</w:t>
      </w:r>
    </w:p>
    <w:p>
      <w:pPr>
        <w:jc w:val="both"/>
      </w:pPr>
      <w:r>
        <w:t>What it does not yet have is the thing a real derivation would start with:</w:t>
      </w:r>
    </w:p>
    <w:p>
      <w:pPr>
        <w:pStyle w:val="ListBullet"/>
      </w:pPr>
      <w:r>
        <w:t>a self-contained typed theory object whose IR limit can be computed by someone other than the original author</w:t>
      </w:r>
    </w:p>
    <w:p>
      <w:pPr>
        <w:jc w:val="both"/>
      </w:pPr>
      <w:r>
        <w:t>So the difference is not mostly numerical. It is architectural.</w:t>
      </w:r>
    </w:p>
    <w:p>
      <w:pPr>
        <w:pStyle w:val="Heading2"/>
      </w:pPr>
      <w:r>
        <w:t>The best single picture</w:t>
      </w:r>
    </w:p>
    <w:p>
      <w:pPr>
        <w:jc w:val="both"/>
      </w:pPr>
      <w:r>
        <w:t>The current program looks like this:</w:t>
      </w:r>
    </w:p>
    <w:p>
      <w:pPr>
        <w:pStyle w:val="ListBullet"/>
      </w:pPr>
      <w:r>
        <w:t>a clear mountain peak is visible</w:t>
      </w:r>
    </w:p>
    <w:p>
      <w:pPr>
        <w:pStyle w:val="ListBullet"/>
      </w:pPr>
      <w:r>
        <w:t>we have decent instruments</w:t>
      </w:r>
    </w:p>
    <w:p>
      <w:pPr>
        <w:pStyle w:val="ListBullet"/>
      </w:pPr>
      <w:r>
        <w:t>but we have not yet drawn the map of the mountain</w:t>
      </w:r>
    </w:p>
    <w:p>
      <w:pPr>
        <w:jc w:val="both"/>
      </w:pPr>
      <w:r>
        <w:t>A real derivation would invert that:</w:t>
      </w:r>
    </w:p>
    <w:p>
      <w:pPr>
        <w:pStyle w:val="ListBullet"/>
      </w:pPr>
      <w:r>
        <w:t>first the map</w:t>
      </w:r>
    </w:p>
    <w:p>
      <w:pPr>
        <w:pStyle w:val="ListBullet"/>
      </w:pPr>
      <w:r>
        <w:t>then the climb</w:t>
      </w:r>
    </w:p>
    <w:p>
      <w:pPr>
        <w:pStyle w:val="ListBullet"/>
      </w:pPr>
      <w:r>
        <w:t>then the summit check</w:t>
      </w:r>
    </w:p>
    <w:p>
      <w:pPr>
        <w:jc w:val="both"/>
      </w:pPr>
      <w:r>
        <w:t>Right now we have spent too much effort checking whether different paths feel uphill without first proving they lie on the same mountain.</w:t>
      </w:r>
    </w:p>
    <w:p>
      <w:pPr>
        <w:pStyle w:val="Heading2"/>
      </w:pPr>
      <w:r>
        <w:t>Best remaining path after cutting everything else</w:t>
      </w:r>
    </w:p>
    <w:p>
      <w:pPr>
        <w:jc w:val="both"/>
      </w:pPr>
      <w:r>
        <w:t>After cutting every weak branch and every soft claim, the best remaining path is:</w:t>
      </w:r>
    </w:p>
    <w:p>
      <w:pPr>
        <w:pStyle w:val="ListBullet"/>
      </w:pPr>
      <w:r>
        <w:t>write the typed T^3 theory object</w:t>
      </w:r>
    </w:p>
    <w:p>
      <w:pPr>
        <w:pStyle w:val="ListBullet"/>
      </w:pPr>
      <w:r>
        <w:t>compute the fixed-point quantity or anomalous dimension from that object</w:t>
      </w:r>
    </w:p>
    <w:p>
      <w:pPr>
        <w:pStyle w:val="ListBullet"/>
      </w:pPr>
      <w:r>
        <w:t>stop if it misses the target</w:t>
      </w:r>
    </w:p>
    <w:p>
      <w:pPr>
        <w:pStyle w:val="ListBullet"/>
      </w:pPr>
      <w:r>
        <w:t>continue only if it yields the deep-IR scaling and opens a route to transition-scale derivation</w:t>
      </w:r>
    </w:p>
    <w:p>
      <w:pPr>
        <w:jc w:val="both"/>
      </w:pPr>
      <w:r>
        <w:t>That is the highest-value surviving line.</w:t>
      </w:r>
    </w:p>
    <w:p>
      <w:pPr>
        <w:pStyle w:val="Heading2"/>
      </w:pPr>
      <w:r>
        <w:t>Bottom line</w:t>
      </w:r>
    </w:p>
    <w:p>
      <w:pPr>
        <w:jc w:val="both"/>
      </w:pPr>
      <w:r>
        <w:t>If CSR fails no matter what, the most likely reason is not that we lacked one more fit family. It is that we tried to derive galaxy phenomenology from an under-specified theory object.</w:t>
      </w:r>
    </w:p>
    <w:p>
      <w:pPr>
        <w:jc w:val="both"/>
      </w:pPr>
      <w:r>
        <w:t>If CSR succeeds, it will do so by looking much more formal and much less heuristic than the program has looked so far.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FAILURE WHAT-IFS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Failure What-Ifs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