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Fixed-Point Pivot Test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note tests the pivot directly.</w:t>
      </w:r>
    </w:p>
    <w:p>
      <w:pPr>
        <w:jc w:val="both"/>
      </w:pPr>
      <w:r>
        <w:t>The pivot says:</w:t>
      </w:r>
    </w:p>
    <w:p>
      <w:pPr>
        <w:pStyle w:val="ListBullet"/>
      </w:pPr>
      <w:r>
        <w:t>stop branch-searching,</w:t>
      </w:r>
    </w:p>
    <w:p>
      <w:pPr>
        <w:pStyle w:val="ListBullet"/>
      </w:pPr>
      <w:r>
        <w:t>stop treating templates as theory,</w:t>
      </w:r>
    </w:p>
    <w:p>
      <w:pPr>
        <w:pStyle w:val="ListBullet"/>
      </w:pPr>
      <w:r>
        <w:t>and ask whether the local T3 backbone is typed well enough to support a real fixed-point computation.</w:t>
      </w:r>
    </w:p>
    <w:p>
      <w:pPr>
        <w:pStyle w:val="Heading2"/>
      </w:pPr>
      <w:r>
        <w:t>Test question</w:t>
      </w:r>
    </w:p>
    <w:p>
      <w:pPr>
        <w:jc w:val="both"/>
      </w:pPr>
      <w:r>
        <w:t>Can the current local record support a mechanical computation of the fixed-point quantity that would force the deep-IR target equivalent to q = 3?</w:t>
      </w:r>
    </w:p>
    <w:p>
      <w:pPr>
        <w:pStyle w:val="Heading2"/>
      </w:pPr>
      <w:r>
        <w:t>What was checked</w:t>
      </w:r>
    </w:p>
    <w:p>
      <w:pPr>
        <w:jc w:val="both"/>
      </w:pPr>
      <w:r>
        <w:t>Whether the current package contains all of these in core, usable form:</w:t>
      </w:r>
    </w:p>
    <w:p>
      <w:pPr>
        <w:pStyle w:val="ListBullet"/>
      </w:pPr>
      <w:r>
        <w:t>an explicit action or generator,</w:t>
      </w:r>
    </w:p>
    <w:p>
      <w:pPr>
        <w:pStyle w:val="ListBullet"/>
      </w:pPr>
      <w:r>
        <w:t>an explicit quotient definition,</w:t>
      </w:r>
    </w:p>
    <w:p>
      <w:pPr>
        <w:pStyle w:val="ListBullet"/>
      </w:pPr>
      <w:r>
        <w:t>an explicit measure definition,</w:t>
      </w:r>
    </w:p>
    <w:p>
      <w:pPr>
        <w:pStyle w:val="ListBullet"/>
      </w:pPr>
      <w:r>
        <w:t>an explicit RG/coarse-graining object,</w:t>
      </w:r>
    </w:p>
    <w:p>
      <w:pPr>
        <w:pStyle w:val="ListBullet"/>
      </w:pPr>
      <w:r>
        <w:t>an explicit observable map to galaxy quantities,</w:t>
      </w:r>
    </w:p>
    <w:p>
      <w:pPr>
        <w:pStyle w:val="ListBullet"/>
      </w:pPr>
      <w:r>
        <w:t>and a bridge action/propagator sufficient to evaluate the first kinetic-exponent gate.</w:t>
      </w:r>
    </w:p>
    <w:p>
      <w:pPr>
        <w:pStyle w:val="Heading2"/>
      </w:pPr>
      <w:r>
        <w:t>Result</w:t>
      </w:r>
    </w:p>
    <w:p>
      <w:pPr>
        <w:jc w:val="both"/>
      </w:pPr>
      <w:r>
        <w:t>Current outcome: partially ready.</w:t>
      </w:r>
    </w:p>
    <w:p>
      <w:pPr>
        <w:jc w:val="both"/>
      </w:pPr>
      <w:r>
        <w:t>The package has:</w:t>
      </w:r>
    </w:p>
    <w:p>
      <w:pPr>
        <w:pStyle w:val="ListBullet"/>
      </w:pPr>
      <w:r>
        <w:t>a fixed-point target,</w:t>
      </w:r>
    </w:p>
    <w:p>
      <w:pPr>
        <w:pStyle w:val="ListBullet"/>
      </w:pPr>
      <w:r>
        <w:t>a typed-object draft,</w:t>
      </w:r>
    </w:p>
    <w:p>
      <w:pPr>
        <w:pStyle w:val="ListBullet"/>
      </w:pPr>
      <w:r>
        <w:t>a hard admission gate,</w:t>
      </w:r>
    </w:p>
    <w:p>
      <w:pPr>
        <w:pStyle w:val="ListBullet"/>
      </w:pPr>
      <w:r>
        <w:t>an explicit observable map (assumption-bound),</w:t>
      </w:r>
    </w:p>
    <w:p>
      <w:pPr>
        <w:pStyle w:val="ListBullet"/>
      </w:pPr>
      <w:r>
        <w:t>and machine-readable reality-suite artifacts.</w:t>
      </w:r>
    </w:p>
    <w:p>
      <w:pPr>
        <w:jc w:val="both"/>
      </w:pPr>
      <w:r>
        <w:t>It still does not have:</w:t>
      </w:r>
    </w:p>
    <w:p>
      <w:pPr>
        <w:pStyle w:val="ListBullet"/>
      </w:pPr>
      <w:r>
        <w:t>a derived nonlocal kernel or tree-level |grad phi|^3 term,</w:t>
      </w:r>
    </w:p>
    <w:p>
      <w:pPr>
        <w:pStyle w:val="ListBullet"/>
      </w:pPr>
      <w:r>
        <w:t>or a computation of eta from the actual bridge algebra.</w:t>
      </w:r>
    </w:p>
    <w:p>
      <w:pPr>
        <w:pStyle w:val="Heading2"/>
      </w:pPr>
      <w:r>
        <w:t>Updated next hard gate</w:t>
      </w:r>
    </w:p>
    <w:p>
      <w:pPr>
        <w:jc w:val="both"/>
      </w:pPr>
      <w:r>
        <w:t>The next executable step is now sharper than "compute eta":</w:t>
      </w:r>
    </w:p>
    <w:p>
      <w:pPr>
        <w:pStyle w:val="ListNumber"/>
      </w:pPr>
      <w:r>
        <w:t>use the explicit observable map to test the IR kernel (Gate 1)</w:t>
      </w:r>
    </w:p>
    <w:p>
      <w:pPr>
        <w:pStyle w:val="ListNumber"/>
      </w:pPr>
      <w:r>
        <w:t>Gate 1 currently fails (p^0 strict core; p^2 under diffusion closure)</w:t>
      </w:r>
    </w:p>
    <w:p>
      <w:pPr>
        <w:pStyle w:val="ListNumber"/>
      </w:pPr>
      <w:r>
        <w:t>only if a nonlocal kernel is derived should the FRG fixed-point computation run</w:t>
      </w:r>
    </w:p>
    <w:p>
      <w:pPr>
        <w:pStyle w:val="Heading2"/>
      </w:pPr>
      <w:r>
        <w:t>Bottom line</w:t>
      </w:r>
    </w:p>
    <w:p>
      <w:pPr>
        <w:jc w:val="both"/>
      </w:pPr>
      <w:r>
        <w:t>The fixed-point pivot survives. Gate 1 is now executable under explicit assumptions and still fails. The current local record does not yet let eta be computed mechanically.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FIXED-POINT PIVOT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Fixed-Point Pivot Test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