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Hardware and Software Tests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document separates two questions:</w:t>
      </w:r>
    </w:p>
    <w:p>
      <w:pPr>
        <w:pStyle w:val="ListBullet"/>
      </w:pPr>
      <w:r>
        <w:t>Software tests ask whether a CSR branch is scientifically live.</w:t>
      </w:r>
    </w:p>
    <w:p>
      <w:pPr>
        <w:pStyle w:val="ListBullet"/>
      </w:pPr>
      <w:r>
        <w:t>Hardware tests ask whether local workloads run more efficiently on this machine.</w:t>
      </w:r>
    </w:p>
    <w:p>
      <w:pPr>
        <w:jc w:val="both"/>
      </w:pPr>
      <w:r>
        <w:t>Those are different claims.</w:t>
      </w:r>
    </w:p>
    <w:p>
      <w:pPr>
        <w:pStyle w:val="Heading2"/>
      </w:pPr>
      <w:r>
        <w:t>Software Tests</w:t>
      </w:r>
    </w:p>
    <w:p>
      <w:pPr>
        <w:pStyle w:val="Heading3"/>
      </w:pPr>
      <w:r>
        <w:t>Gate Definition</w:t>
      </w:r>
    </w:p>
    <w:p>
      <w:pPr>
        <w:jc w:val="both"/>
      </w:pPr>
      <w:r>
        <w:t>A model is only treated as scientifically live if it:</w:t>
      </w:r>
    </w:p>
    <w:p>
      <w:pPr>
        <w:pStyle w:val="ListNumber"/>
      </w:pPr>
      <w:r>
        <w:t>passes the triple test structurally,</w:t>
      </w:r>
    </w:p>
    <w:p>
      <w:pPr>
        <w:pStyle w:val="ListNumber"/>
      </w:pPr>
      <w:r>
        <w:t>beats baryons-only clearly on the direct observed external gate,</w:t>
      </w:r>
    </w:p>
    <w:p>
      <w:pPr>
        <w:pStyle w:val="ListNumber"/>
      </w:pPr>
      <w:r>
        <w:t>survives shuffled/null controls,</w:t>
      </w:r>
    </w:p>
    <w:p>
      <w:pPr>
        <w:pStyle w:val="ListNumber"/>
      </w:pPr>
      <w:r>
        <w:t>is stable across repeated runs,</w:t>
      </w:r>
    </w:p>
    <w:p>
      <w:pPr>
        <w:pStyle w:val="ListNumber"/>
      </w:pPr>
      <w:r>
        <w:t>clears per-galaxy shape diagnostics,</w:t>
      </w:r>
    </w:p>
    <w:p>
      <w:pPr>
        <w:pStyle w:val="ListNumber"/>
      </w:pPr>
      <w:r>
        <w:t>beats MOND on the same gate if superiority is claimed.</w:t>
      </w:r>
    </w:p>
    <w:p>
      <w:pPr>
        <w:pStyle w:val="Heading3"/>
      </w:pPr>
      <w:r>
        <w:t>Main External Gate</w:t>
      </w:r>
    </w:p>
    <w:p>
      <w:pPr>
        <w:jc w:val="both"/>
      </w:pPr>
      <w:r>
        <w:t>The main external gate is the direct observed 3-galaxy set: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This is the honest local decomposition-grade gate. The parametric 9/11 Leroy sets remain sensitivity-only.</w:t>
      </w:r>
    </w:p>
    <w:p>
      <w:pPr>
        <w:pStyle w:val="Heading3"/>
      </w:pPr>
      <w:r>
        <w:t>Null-Control Definition</w:t>
      </w:r>
    </w:p>
    <w:p>
      <w:pPr>
        <w:jc w:val="both"/>
      </w:pPr>
      <w:r>
        <w:t>Shuffled-radius null means the observed radial samples are randomly reassigned within each galaxy before scoring, so any model that only exploits smooth radius ordering should still score well while a physically informative law should degrade.</w:t>
      </w:r>
    </w:p>
    <w:p>
      <w:pPr>
        <w:pStyle w:val="Heading3"/>
      </w:pPr>
      <w:r>
        <w:t>Why Each Branch Was Tried</w:t>
      </w:r>
    </w:p>
    <w:p>
      <w:pPr>
        <w:pStyle w:val="ListBullet"/>
      </w:pPr>
      <w:r>
        <w:t>weighted_hodge: first quotient/Green surrogate built to test whether a simple projected response operator could outperform local closures.</w:t>
      </w:r>
    </w:p>
    <w:p>
      <w:pPr>
        <w:pStyle w:val="ListBullet"/>
      </w:pPr>
      <w:r>
        <w:t>tensorial_hodge: same quotient/Green idea, but with disk-geometry and anisotropy corrections added to see whether scalar reduction was the problem.</w:t>
      </w:r>
    </w:p>
    <w:p>
      <w:pPr>
        <w:pStyle w:val="ListBullet"/>
      </w:pPr>
      <w:r>
        <w:t>retarded_hodge: memory and retardation test, motivated by the possibility that the missing physics was delayed response rather than static closure.</w:t>
      </w:r>
    </w:p>
    <w:p>
      <w:pPr>
        <w:pStyle w:val="ListBullet"/>
      </w:pPr>
      <w:r>
        <w:t>scale_invariant_template: empirical envelope only, used to encode the observed low-acceleration bend that any real derivation must eventually reproduce.</w:t>
      </w:r>
    </w:p>
    <w:p>
      <w:pPr>
        <w:pStyle w:val="ListBullet"/>
      </w:pPr>
      <w:r>
        <w:t>constraint_derived_root_law: first derivation-first closure attempt, intended to generate the bend from the closure itself instead of importing a MOND-shaped template.</w:t>
      </w:r>
    </w:p>
    <w:p>
      <w:pPr>
        <w:pStyle w:val="Heading3"/>
      </w:pPr>
      <w:r>
        <w:t>Current Scientific Record</w:t>
      </w:r>
    </w:p>
    <w:p>
      <w:pPr>
        <w:pStyle w:val="ListBullet"/>
      </w:pPr>
      <w:r>
        <w:t>baryons_only</w:t>
      </w:r>
    </w:p>
    <w:p>
      <w:pPr>
        <w:pStyle w:val="ListBullet"/>
      </w:pPr>
      <w:r>
        <w:t>fails structural gate</w:t>
      </w:r>
    </w:p>
    <w:p>
      <w:pPr>
        <w:pStyle w:val="ListBullet"/>
      </w:pPr>
      <w:r>
        <w:t>direct observed aggregate R^2 = 0.4628</w:t>
      </w:r>
    </w:p>
    <w:p>
      <w:pPr>
        <w:pStyle w:val="ListBullet"/>
      </w:pPr>
      <w:r>
        <w:t>MOND</w:t>
      </w:r>
    </w:p>
    <w:p>
      <w:pPr>
        <w:pStyle w:val="ListBullet"/>
      </w:pPr>
      <w:r>
        <w:t>passes structural gate</w:t>
      </w:r>
    </w:p>
    <w:p>
      <w:pPr>
        <w:pStyle w:val="ListBullet"/>
      </w:pPr>
      <w:r>
        <w:t>direct observed aggregate R^2 = 0.8618</w:t>
      </w:r>
    </w:p>
    <w:p>
      <w:pPr>
        <w:pStyle w:val="ListBullet"/>
      </w:pPr>
      <w:r>
        <w:t>direct observed median R^2 = 0.7552</w:t>
      </w:r>
    </w:p>
    <w:p>
      <w:pPr>
        <w:pStyle w:val="ListBullet"/>
      </w:pPr>
      <w:r>
        <w:t>beats baryons on 2/3 galaxies</w:t>
      </w:r>
    </w:p>
    <w:p>
      <w:pPr>
        <w:pStyle w:val="ListBullet"/>
      </w:pPr>
      <w:r>
        <w:t>mean residual lag-1 autocorrelation 0.8192</w:t>
      </w:r>
    </w:p>
    <w:p>
      <w:pPr>
        <w:pStyle w:val="ListBullet"/>
      </w:pPr>
      <w:r>
        <w:t>not promoted to live under the current evidence-over-baryons rule</w:t>
      </w:r>
    </w:p>
    <w:p>
      <w:pPr>
        <w:pStyle w:val="ListBullet"/>
      </w:pPr>
      <w:r>
        <w:t>weighted_hodge</w:t>
      </w:r>
    </w:p>
    <w:p>
      <w:pPr>
        <w:pStyle w:val="ListBullet"/>
      </w:pPr>
      <w:r>
        <w:t>fails structural gate</w:t>
      </w:r>
    </w:p>
    <w:p>
      <w:pPr>
        <w:pStyle w:val="ListBullet"/>
      </w:pPr>
      <w:r>
        <w:t>direct observed aggregate R^2 = 0.7550</w:t>
      </w:r>
    </w:p>
    <w:p>
      <w:pPr>
        <w:pStyle w:val="ListBullet"/>
      </w:pPr>
      <w:r>
        <w:t>median R^2 = -7.9332</w:t>
      </w:r>
    </w:p>
    <w:p>
      <w:pPr>
        <w:pStyle w:val="ListBullet"/>
      </w:pPr>
      <w:r>
        <w:t>tensorial_hodge</w:t>
      </w:r>
    </w:p>
    <w:p>
      <w:pPr>
        <w:pStyle w:val="ListBullet"/>
      </w:pPr>
      <w:r>
        <w:t>fails structural gate</w:t>
      </w:r>
    </w:p>
    <w:p>
      <w:pPr>
        <w:pStyle w:val="ListBullet"/>
      </w:pPr>
      <w:r>
        <w:t>direct observed aggregate R^2 = 0.7584</w:t>
      </w:r>
    </w:p>
    <w:p>
      <w:pPr>
        <w:pStyle w:val="ListBullet"/>
      </w:pPr>
      <w:r>
        <w:t>median R^2 = -7.6748</w:t>
      </w:r>
    </w:p>
    <w:p>
      <w:pPr>
        <w:pStyle w:val="ListBullet"/>
      </w:pPr>
      <w:r>
        <w:t>retarded_hodge</w:t>
      </w:r>
    </w:p>
    <w:p>
      <w:pPr>
        <w:pStyle w:val="ListBullet"/>
      </w:pPr>
      <w:r>
        <w:t>fails structural gate</w:t>
      </w:r>
    </w:p>
    <w:p>
      <w:pPr>
        <w:pStyle w:val="ListBullet"/>
      </w:pPr>
      <w:r>
        <w:t>direct observed aggregate R^2 = 0.8688</w:t>
      </w:r>
    </w:p>
    <w:p>
      <w:pPr>
        <w:pStyle w:val="ListBullet"/>
      </w:pPr>
      <w:r>
        <w:t>median R^2 = -2.4103</w:t>
      </w:r>
    </w:p>
    <w:p>
      <w:pPr>
        <w:pStyle w:val="ListBullet"/>
      </w:pPr>
      <w:r>
        <w:t>this is not a borderline miss; it means the functional form is catastrophically wrong on individual galaxies even when aggregate score looks competitive</w:t>
      </w:r>
    </w:p>
    <w:p>
      <w:pPr>
        <w:pStyle w:val="ListBullet"/>
      </w:pPr>
      <w:r>
        <w:t>scale_invariant_template</w:t>
      </w:r>
    </w:p>
    <w:p>
      <w:pPr>
        <w:pStyle w:val="ListBullet"/>
      </w:pPr>
      <w:r>
        <w:t>passes structural gate</w:t>
      </w:r>
    </w:p>
    <w:p>
      <w:pPr>
        <w:pStyle w:val="ListBullet"/>
      </w:pPr>
      <w:r>
        <w:t>direct observed aggregate R^2 = 0.8776</w:t>
      </w:r>
    </w:p>
    <w:p>
      <w:pPr>
        <w:pStyle w:val="ListBullet"/>
      </w:pPr>
      <w:r>
        <w:t>direct observed median R^2 = 0.6709</w:t>
      </w:r>
    </w:p>
    <w:p>
      <w:pPr>
        <w:pStyle w:val="ListBullet"/>
      </w:pPr>
      <w:r>
        <w:t>ablated main-gate aggregate R^2 = 0.8786</w:t>
      </w:r>
    </w:p>
    <w:p>
      <w:pPr>
        <w:pStyle w:val="ListBullet"/>
      </w:pPr>
      <w:r>
        <w:t>beats baryons on 2/3 galaxies</w:t>
      </w:r>
    </w:p>
    <w:p>
      <w:pPr>
        <w:pStyle w:val="ListBullet"/>
      </w:pPr>
      <w:r>
        <w:t>mean residual lag-1 autocorrelation 0.8273</w:t>
      </w:r>
    </w:p>
    <w:p>
      <w:pPr>
        <w:pStyle w:val="ListBullet"/>
      </w:pPr>
      <w:r>
        <w:t>survives shuffled-radius null controls on the direct gate</w:t>
      </w:r>
    </w:p>
    <w:p>
      <w:pPr>
        <w:pStyle w:val="ListBullet"/>
      </w:pPr>
      <w:r>
        <w:t>still not accepted as a live derivation because the ablated version performs identically and the CSR-specific terms are not doing visible work</w:t>
      </w:r>
    </w:p>
    <w:p>
      <w:pPr>
        <w:pStyle w:val="ListBullet"/>
      </w:pPr>
      <w:r>
        <w:t>constraint_derived_root_law</w:t>
      </w:r>
    </w:p>
    <w:p>
      <w:pPr>
        <w:pStyle w:val="ListBullet"/>
      </w:pPr>
      <w:r>
        <w:t>first derivation-first closure attempt</w:t>
      </w:r>
    </w:p>
    <w:p>
      <w:pPr>
        <w:pStyle w:val="ListBullet"/>
      </w:pPr>
      <w:r>
        <w:t>direct observed aggregate R^2 = 0.8209</w:t>
      </w:r>
    </w:p>
    <w:p>
      <w:pPr>
        <w:pStyle w:val="ListBullet"/>
      </w:pPr>
      <w:r>
        <w:t>direct observed median R^2 = -6.2341</w:t>
      </w:r>
    </w:p>
    <w:p>
      <w:pPr>
        <w:pStyle w:val="ListBullet"/>
      </w:pPr>
      <w:r>
        <w:t>beats baryons on 3/3 galaxies</w:t>
      </w:r>
    </w:p>
    <w:p>
      <w:pPr>
        <w:pStyle w:val="ListBullet"/>
      </w:pPr>
      <w:r>
        <w:t>mean residual lag-1 autocorrelation 0.8891</w:t>
      </w:r>
    </w:p>
    <w:p>
      <w:pPr>
        <w:pStyle w:val="ListBullet"/>
      </w:pPr>
      <w:r>
        <w:t>fails the structural gate</w:t>
      </w:r>
    </w:p>
    <w:p>
      <w:pPr>
        <w:pStyle w:val="Heading3"/>
      </w:pPr>
      <w:r>
        <w:t>MOND Comparison</w:t>
      </w:r>
    </w:p>
    <w:p>
      <w:pPr>
        <w:jc w:val="both"/>
      </w:pPr>
      <w:r>
        <w:t>No current CSR branch materially outperforms MOND on this gate.</w:t>
      </w:r>
    </w:p>
    <w:p>
      <w:pPr>
        <w:jc w:val="both"/>
      </w:pPr>
      <w:r>
        <w:t>The key shape result is explicit:</w:t>
      </w:r>
    </w:p>
    <w:p>
      <w:pPr>
        <w:pStyle w:val="ListBullet"/>
      </w:pPr>
      <w:r>
        <w:t>MOND mean lag-1 residual autocorrelation: 0.8192</w:t>
      </w:r>
    </w:p>
    <w:p>
      <w:pPr>
        <w:pStyle w:val="ListBullet"/>
      </w:pPr>
      <w:r>
        <w:t>scale_invariant_template: 0.8273</w:t>
      </w:r>
    </w:p>
    <w:p>
      <w:pPr>
        <w:pStyle w:val="ListBullet"/>
      </w:pPr>
      <w:r>
        <w:t>constraint_derived_root_law: 0.8891</w:t>
      </w:r>
    </w:p>
    <w:p>
      <w:pPr>
        <w:jc w:val="both"/>
      </w:pPr>
      <w:r>
        <w:t>So on radial shape, the current CSR branches are indistinguishable from MOND at best and worse in the derivation-first case.</w:t>
      </w:r>
    </w:p>
    <w:p>
      <w:pPr>
        <w:pStyle w:val="Heading3"/>
      </w:pPr>
      <w:r>
        <w:t>Sensitivity Collapse</w:t>
      </w:r>
    </w:p>
    <w:p>
      <w:pPr>
        <w:jc w:val="both"/>
      </w:pPr>
      <w:r>
        <w:t>The broader THINGS/Leroy sensitivity set is a warning, not a validation:</w:t>
      </w:r>
    </w:p>
    <w:p>
      <w:pPr>
        <w:pStyle w:val="ListBullet"/>
      </w:pPr>
      <w:r>
        <w:t>scale_invariant_template drops from direct-gate aggregate 0.8776 to 9-gal sensitivity aggregate 0.4170</w:t>
      </w:r>
    </w:p>
    <w:p>
      <w:pPr>
        <w:pStyle w:val="ListBullet"/>
      </w:pPr>
      <w:r>
        <w:t>constraint_derived_root_law drops from direct-gate aggregate 0.8209 to 9-gal sensitivity aggregate 0.1047</w:t>
      </w:r>
    </w:p>
    <w:p>
      <w:pPr>
        <w:jc w:val="both"/>
      </w:pPr>
      <w:r>
        <w:t>That collapse means the 3-gal gate is useful for falsification but not enough for any generalizability claim.</w:t>
      </w:r>
    </w:p>
    <w:p>
      <w:pPr>
        <w:pStyle w:val="Heading3"/>
      </w:pPr>
      <w:r>
        <w:t>Fixed-Point Target</w:t>
      </w:r>
    </w:p>
    <w:p>
      <w:pPr>
        <w:jc w:val="both"/>
      </w:pPr>
      <w:r>
        <w:t>The theorem-level target is explicit:</w:t>
      </w:r>
    </w:p>
    <w:p>
      <w:pPr>
        <w:pStyle w:val="ListBullet"/>
      </w:pPr>
      <w:r>
        <w:t>if the deep-IR action density scales as L_IR ~ |grad(phi)|^q, then the unique exponent that gives:</w:t>
      </w:r>
    </w:p>
    <w:p>
      <w:pPr>
        <w:pStyle w:val="ListBullet"/>
      </w:pPr>
      <w:r>
        <w:t>RAR slope 0.5</w:t>
      </w:r>
    </w:p>
    <w:p>
      <w:pPr>
        <w:pStyle w:val="ListBullet"/>
      </w:pPr>
      <w:r>
        <w:t>MDAR slope -0.5</w:t>
      </w:r>
    </w:p>
    <w:p>
      <w:pPr>
        <w:pStyle w:val="ListBullet"/>
      </w:pPr>
      <w:r>
        <w:t>flat asymptotic rotation curves</w:t>
      </w:r>
    </w:p>
    <w:p>
      <w:pPr>
        <w:pStyle w:val="ListBullet"/>
      </w:pPr>
      <w:r>
        <w:t>BTFR slope 4</w:t>
      </w:r>
    </w:p>
    <w:p>
      <w:pPr>
        <w:jc w:val="both"/>
      </w:pPr>
      <w:r>
        <w:t>is q = 3</w:t>
      </w:r>
    </w:p>
    <w:p>
      <w:pPr>
        <w:jc w:val="both"/>
      </w:pPr>
      <w:r>
        <w:t>That is the correct next target for the T^3 program. It is not yet derived.</w:t>
      </w:r>
    </w:p>
    <w:p>
      <w:pPr>
        <w:pStyle w:val="Heading3"/>
      </w:pPr>
      <w:r>
        <w:t>T3 Viability Check</w:t>
      </w:r>
    </w:p>
    <w:p>
      <w:pPr>
        <w:jc w:val="both"/>
      </w:pPr>
      <w:r>
        <w:t>The current local T^3 derivation layer does not yet contain a fixed-point, anomalous-dimension, or beta-function result that forces q = 3.</w:t>
      </w:r>
    </w:p>
    <w:p>
      <w:pPr>
        <w:jc w:val="both"/>
      </w:pPr>
      <w:r>
        <w:t>So the present record supports:</w:t>
      </w:r>
    </w:p>
    <w:p>
      <w:pPr>
        <w:pStyle w:val="ListBullet"/>
      </w:pPr>
      <w:r>
        <w:t>bridge result</w:t>
      </w:r>
    </w:p>
    <w:p>
      <w:pPr>
        <w:pStyle w:val="ListBullet"/>
      </w:pPr>
      <w:r>
        <w:t>lattice renormalization geometry</w:t>
      </w:r>
    </w:p>
    <w:p>
      <w:pPr>
        <w:jc w:val="both"/>
      </w:pPr>
      <w:r>
        <w:t>It does not yet support:</w:t>
      </w:r>
    </w:p>
    <w:p>
      <w:pPr>
        <w:pStyle w:val="ListBullet"/>
      </w:pPr>
      <w:r>
        <w:t>a derived deep-IR exponent</w:t>
      </w:r>
    </w:p>
    <w:p>
      <w:pPr>
        <w:pStyle w:val="ListBullet"/>
      </w:pPr>
      <w:r>
        <w:t>a derived transition scale</w:t>
      </w:r>
    </w:p>
    <w:p>
      <w:pPr>
        <w:pStyle w:val="Heading3"/>
      </w:pPr>
      <w:r>
        <w:t>Shape Diagnostics</w:t>
      </w:r>
    </w:p>
    <w:p>
      <w:pPr>
        <w:jc w:val="both"/>
      </w:pPr>
      <w:r>
        <w:t>The direct observed gate now includes:</w:t>
      </w:r>
    </w:p>
    <w:p>
      <w:pPr>
        <w:pStyle w:val="ListBullet"/>
      </w:pPr>
      <w:r>
        <w:t>lag-1 residual autocorrelation</w:t>
      </w:r>
    </w:p>
    <w:p>
      <w:pPr>
        <w:pStyle w:val="ListBullet"/>
      </w:pPr>
      <w:r>
        <w:t>residual PSD slope</w:t>
      </w:r>
    </w:p>
    <w:p>
      <w:pPr>
        <w:pStyle w:val="ListBullet"/>
      </w:pPr>
      <w:r>
        <w:t>low-frequency power fraction</w:t>
      </w:r>
    </w:p>
    <w:p>
      <w:pPr>
        <w:jc w:val="both"/>
      </w:pPr>
      <w:r>
        <w:t>No current contender leaves white-noise-like residuals.</w:t>
      </w:r>
    </w:p>
    <w:p>
      <w:pPr>
        <w:jc w:val="both"/>
      </w:pPr>
      <w:r>
        <w:t>Examples:</w:t>
      </w:r>
    </w:p>
    <w:p>
      <w:pPr>
        <w:pStyle w:val="ListBullet"/>
      </w:pPr>
      <w:r>
        <w:t>MOND</w:t>
      </w:r>
    </w:p>
    <w:p>
      <w:pPr>
        <w:pStyle w:val="ListBullet"/>
      </w:pPr>
      <w:r>
        <w:t>mean residual lag-1 autocorrelation 0.8192</w:t>
      </w:r>
    </w:p>
    <w:p>
      <w:pPr>
        <w:pStyle w:val="ListBullet"/>
      </w:pPr>
      <w:r>
        <w:t>shape_pass = false</w:t>
      </w:r>
    </w:p>
    <w:p>
      <w:pPr>
        <w:pStyle w:val="ListBullet"/>
      </w:pPr>
      <w:r>
        <w:t>scale_invariant_template</w:t>
      </w:r>
    </w:p>
    <w:p>
      <w:pPr>
        <w:pStyle w:val="ListBullet"/>
      </w:pPr>
      <w:r>
        <w:t>mean residual lag-1 autocorrelation 0.8273</w:t>
      </w:r>
    </w:p>
    <w:p>
      <w:pPr>
        <w:pStyle w:val="ListBullet"/>
      </w:pPr>
      <w:r>
        <w:t>beats baryons on 2/3 galaxies</w:t>
      </w:r>
    </w:p>
    <w:p>
      <w:pPr>
        <w:pStyle w:val="ListBullet"/>
      </w:pPr>
      <w:r>
        <w:t>shape_pass = false</w:t>
      </w:r>
    </w:p>
    <w:p>
      <w:pPr>
        <w:pStyle w:val="ListBullet"/>
      </w:pPr>
      <w:r>
        <w:t>constraint_derived_root_law</w:t>
      </w:r>
    </w:p>
    <w:p>
      <w:pPr>
        <w:pStyle w:val="ListBullet"/>
      </w:pPr>
      <w:r>
        <w:t>mean residual lag-1 autocorrelation 0.8891</w:t>
      </w:r>
    </w:p>
    <w:p>
      <w:pPr>
        <w:pStyle w:val="ListBullet"/>
      </w:pPr>
      <w:r>
        <w:t>beats baryons on 3/3 galaxies</w:t>
      </w:r>
    </w:p>
    <w:p>
      <w:pPr>
        <w:pStyle w:val="ListBullet"/>
      </w:pPr>
      <w:r>
        <w:t>shape_pass = false</w:t>
      </w:r>
    </w:p>
    <w:p>
      <w:pPr>
        <w:jc w:val="both"/>
      </w:pPr>
      <w:r>
        <w:t>Generated visuals:</w:t>
      </w:r>
    </w:p>
    <w:p>
      <w:pPr>
        <w:pStyle w:val="ListBullet"/>
      </w:pPr>
      <w:r>
        <w:t>output/audit/csr_direct_gate_residuals_by_galaxy.svg</w:t>
      </w:r>
    </w:p>
    <w:p>
      <w:pPr>
        <w:pStyle w:val="ListBullet"/>
      </w:pPr>
      <w:r>
        <w:t>output/audit/csr_direct_gate_shape_metrics.svg</w:t>
      </w:r>
    </w:p>
    <w:p>
      <w:pPr>
        <w:pStyle w:val="Heading3"/>
      </w:pPr>
      <w:r>
        <w:t>Branch Admission Gate</w:t>
      </w:r>
    </w:p>
    <w:p>
      <w:pPr>
        <w:jc w:val="both"/>
      </w:pPr>
      <w:r>
        <w:t>Future branch promotion is frozen by a hard rule:</w:t>
      </w:r>
    </w:p>
    <w:p>
      <w:pPr>
        <w:pStyle w:val="ListBullet"/>
      </w:pPr>
      <w:r>
        <w:t>derive transition scale,</w:t>
      </w:r>
    </w:p>
    <w:p>
      <w:pPr>
        <w:pStyle w:val="ListBullet"/>
      </w:pPr>
      <w:r>
        <w:t>derive quotient normalization,</w:t>
      </w:r>
    </w:p>
    <w:p>
      <w:pPr>
        <w:pStyle w:val="ListBullet"/>
      </w:pPr>
      <w:r>
        <w:t>derive the low-acceleration bend,</w:t>
      </w:r>
    </w:p>
    <w:p>
      <w:pPr>
        <w:pStyle w:val="ListBullet"/>
      </w:pPr>
      <w:r>
        <w:t>avoid hand-wired interpolation.</w:t>
      </w:r>
    </w:p>
    <w:p>
      <w:pPr>
        <w:jc w:val="both"/>
      </w:pPr>
      <w:r>
        <w:t>Under that gate, every current branch is ineligible for promotion.</w:t>
      </w:r>
    </w:p>
    <w:p>
      <w:pPr>
        <w:pStyle w:val="Heading3"/>
      </w:pPr>
      <w:r>
        <w:t>Main External-Gate Limitation</w:t>
      </w:r>
    </w:p>
    <w:p>
      <w:pPr>
        <w:jc w:val="both"/>
      </w:pPr>
      <w:r>
        <w:t>The local workspace cannot honestly expand the direct observed decomposition-grade gate beyond three galaxies. THINGS and LITTLE THINGS increase the candidate alias pool, but the local article tables do not provide the paired per-radius baryonic decomposition needed for a larger clean observed gate.</w:t>
      </w:r>
    </w:p>
    <w:p>
      <w:pPr>
        <w:pStyle w:val="Heading3"/>
      </w:pPr>
      <w:r>
        <w:t>Bottom Line</w:t>
      </w:r>
    </w:p>
    <w:p>
      <w:pPr>
        <w:jc w:val="both"/>
      </w:pPr>
      <w:r>
        <w:t>No branch is scientifically live.</w:t>
      </w:r>
    </w:p>
    <w:p>
      <w:pPr>
        <w:jc w:val="both"/>
      </w:pPr>
      <w:r>
        <w:t>No current CSR branch materially outperforms MOND on this gate, and the derivation-first branch is worse than MOND on all current shape metrics while also failing the structural test.</w:t>
      </w:r>
    </w:p>
    <w:p>
      <w:pPr>
        <w:pStyle w:val="Heading2"/>
      </w:pPr>
      <w:r>
        <w:t>Hardware Tests</w:t>
      </w:r>
    </w:p>
    <w:p>
      <w:pPr>
        <w:pStyle w:val="Heading3"/>
      </w:pPr>
      <w:r>
        <w:t>Purpose</w:t>
      </w:r>
    </w:p>
    <w:p>
      <w:pPr>
        <w:jc w:val="both"/>
      </w:pPr>
      <w:r>
        <w:t>These are local engineering tests only. They do not prove CSR physics.</w:t>
      </w:r>
    </w:p>
    <w:p>
      <w:pPr>
        <w:pStyle w:val="Heading3"/>
      </w:pPr>
      <w:r>
        <w:t>Measured Metrics</w:t>
      </w:r>
    </w:p>
    <w:p>
      <w:pPr>
        <w:pStyle w:val="ListBullet"/>
      </w:pPr>
      <w:r>
        <w:t>wall-clock time</w:t>
      </w:r>
    </w:p>
    <w:p>
      <w:pPr>
        <w:pStyle w:val="ListBullet"/>
      </w:pPr>
      <w:r>
        <w:t>process CPU time</w:t>
      </w:r>
    </w:p>
    <w:p>
      <w:pPr>
        <w:pStyle w:val="ListBullet"/>
      </w:pPr>
      <w:r>
        <w:t>peak Python memory</w:t>
      </w:r>
    </w:p>
    <w:p>
      <w:pPr>
        <w:pStyle w:val="ListBullet"/>
      </w:pPr>
      <w:r>
        <w:t>OS working set / peak working set / private usage</w:t>
      </w:r>
    </w:p>
    <w:p>
      <w:pPr>
        <w:pStyle w:val="ListBullet"/>
      </w:pPr>
      <w:r>
        <w:t>processor utility</w:t>
      </w:r>
    </w:p>
    <w:p>
      <w:pPr>
        <w:pStyle w:val="ListBullet"/>
      </w:pPr>
      <w:r>
        <w:t>processor frequency</w:t>
      </w:r>
    </w:p>
    <w:p>
      <w:pPr>
        <w:pStyle w:val="ListBullet"/>
      </w:pPr>
      <w:r>
        <w:t>thermal-zone telemetry</w:t>
      </w:r>
    </w:p>
    <w:p>
      <w:pPr>
        <w:pStyle w:val="ListBullet"/>
      </w:pPr>
      <w:r>
        <w:t>user-space power telemetry when the host exposes it</w:t>
      </w:r>
    </w:p>
    <w:p>
      <w:pPr>
        <w:pStyle w:val="ListBullet"/>
      </w:pPr>
      <w:r>
        <w:t>thread-count estimate</w:t>
      </w:r>
    </w:p>
    <w:p>
      <w:pPr>
        <w:pStyle w:val="ListBullet"/>
      </w:pPr>
      <w:r>
        <w:t>jitter</w:t>
      </w:r>
    </w:p>
    <w:p>
      <w:pPr>
        <w:pStyle w:val="Heading3"/>
      </w:pPr>
      <w:r>
        <w:t>Sensor Status</w:t>
      </w:r>
    </w:p>
    <w:p>
      <w:pPr>
        <w:pStyle w:val="ListBullet"/>
      </w:pPr>
      <w:r>
        <w:t>processor counters: measured</w:t>
      </w:r>
    </w:p>
    <w:p>
      <w:pPr>
        <w:pStyle w:val="ListBullet"/>
      </w:pPr>
      <w:r>
        <w:t>thermal zones: measured</w:t>
      </w:r>
    </w:p>
    <w:p>
      <w:pPr>
        <w:pStyle w:val="ListBullet"/>
      </w:pPr>
      <w:r>
        <w:t>process memory: measured</w:t>
      </w:r>
    </w:p>
    <w:p>
      <w:pPr>
        <w:pStyle w:val="ListBullet"/>
      </w:pPr>
      <w:r>
        <w:t>power: measured when Energy Meter or equivalent counters expose nonzero readings, otherwise unavailable</w:t>
      </w:r>
    </w:p>
    <w:p>
      <w:pPr>
        <w:jc w:val="both"/>
      </w:pPr>
      <w:r>
        <w:t>The telemetry path is user-space only:</w:t>
      </w:r>
    </w:p>
    <w:p>
      <w:pPr>
        <w:pStyle w:val="ListBullet"/>
      </w:pPr>
      <w:r>
        <w:t>Get-Counter for processor, thermal, and power counters</w:t>
      </w:r>
    </w:p>
    <w:p>
      <w:pPr>
        <w:pStyle w:val="ListBullet"/>
      </w:pPr>
      <w:r>
        <w:t>GetProcessMemoryInfo for process working-set counters</w:t>
      </w:r>
    </w:p>
    <w:p>
      <w:pPr>
        <w:pStyle w:val="Heading3"/>
      </w:pPr>
      <w:r>
        <w:t>Current Result</w:t>
      </w:r>
    </w:p>
    <w:p>
      <w:pPr>
        <w:pStyle w:val="ListBullet"/>
      </w:pPr>
      <w:r>
        <w:t>thread caps are active in the suite</w:t>
      </w:r>
    </w:p>
    <w:p>
      <w:pPr>
        <w:pStyle w:val="ListBullet"/>
      </w:pPr>
      <w:r>
        <w:t>no workload shows a verified wall-time gain with non-overlapping confidence intervals</w:t>
      </w:r>
    </w:p>
    <w:p>
      <w:pPr>
        <w:pStyle w:val="ListBullet"/>
      </w:pPr>
      <w:r>
        <w:t>no workload shows a verified thermal reduction under the suite rule</w:t>
      </w:r>
    </w:p>
    <w:p>
      <w:pPr>
        <w:pStyle w:val="ListBullet"/>
      </w:pPr>
      <w:r>
        <w:t>user-space power telemetry is now measurable on this host via Energy Meter, but no verified energy-efficiency gain has been established</w:t>
      </w:r>
    </w:p>
    <w:p>
      <w:pPr>
        <w:pStyle w:val="ListBullet"/>
      </w:pPr>
      <w:r>
        <w:t>power telemetry remains a local engineering metric only and does not support any physics claim</w:t>
      </w:r>
    </w:p>
    <w:p>
      <w:pPr>
        <w:pStyle w:val="Heading3"/>
      </w:pPr>
      <w:r>
        <w:t>Engineering Reading</w:t>
      </w:r>
    </w:p>
    <w:p>
      <w:pPr>
        <w:jc w:val="both"/>
      </w:pPr>
      <w:r>
        <w:t>The current suite supports narrow local claims only:</w:t>
      </w:r>
    </w:p>
    <w:p>
      <w:pPr>
        <w:pStyle w:val="ListBullet"/>
      </w:pPr>
      <w:r>
        <w:t>this machine can now measure processor, thermal, process-memory, and user-space power telemetry during CSR workloads when the host exposes them</w:t>
      </w:r>
    </w:p>
    <w:p>
      <w:pPr>
        <w:pStyle w:val="ListBullet"/>
      </w:pPr>
      <w:r>
        <w:t>those measurements do not currently justify any runtime-efficiency, thermal-efficiency, or energy-efficiency claim</w:t>
      </w:r>
    </w:p>
    <w:p>
      <w:pPr>
        <w:pStyle w:val="ListBullet"/>
      </w:pPr>
      <w:r>
        <w:t>current power telemetry comes from Energy Meter counters and should be treated as a host-specific engineering reading, not a cross-machine benchmark</w:t>
      </w:r>
    </w:p>
    <w:p>
      <w:pPr>
        <w:pStyle w:val="Heading2"/>
      </w:pPr>
      <w:r>
        <w:t>Interpretation</w:t>
      </w:r>
    </w:p>
    <w:p>
      <w:pPr>
        <w:jc w:val="both"/>
      </w:pPr>
      <w:r>
        <w:t>The software suite gives the scientific status. The hardware suite keeps local engineering claims honest.</w:t>
      </w:r>
    </w:p>
    <w:p>
      <w:pPr>
        <w:jc w:val="both"/>
      </w:pPr>
      <w:r>
        <w:t>That separation matters:</w:t>
      </w:r>
    </w:p>
    <w:p>
      <w:pPr>
        <w:pStyle w:val="ListBullet"/>
      </w:pPr>
      <w:r>
        <w:t>a runtime, thermal, or power change would not prove physics,</w:t>
      </w:r>
    </w:p>
    <w:p>
      <w:pPr>
        <w:pStyle w:val="ListBullet"/>
      </w:pPr>
      <w:r>
        <w:t>and a physically interesting branch still has to clear the direct observed, null-control, and shape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HARDWARE AND SOFTWARE TESTS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Hardware and Software Tests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