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Kernel Decision Gate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Status</w:t>
      </w:r>
    </w:p>
    <w:p>
      <w:pPr>
        <w:jc w:val="both"/>
      </w:pPr>
      <w:r>
        <w:t>Clause 2 is still not triggered.</w:t>
      </w:r>
    </w:p>
    <w:p>
      <w:pPr>
        <w:jc w:val="both"/>
      </w:pPr>
      <w:r>
        <w:t>But the search space is much tighter.</w:t>
      </w:r>
    </w:p>
    <w:p>
      <w:pPr>
        <w:jc w:val="both"/>
      </w:pPr>
      <w:r>
        <w:t>The first branch to clear both the structural triple test and the paired external aggregate gate is the scale-invariant operator family.</w:t>
      </w:r>
    </w:p>
    <w:p>
      <w:pPr>
        <w:jc w:val="both"/>
      </w:pPr>
      <w:r>
        <w:t>That does not mean CSR has derived the law. It means the missing empirical structure is now explicit.</w:t>
      </w:r>
    </w:p>
    <w:p>
      <w:pPr>
        <w:pStyle w:val="Heading2"/>
      </w:pPr>
      <w:r>
        <w:t>Kernel Status</w:t>
      </w:r>
    </w:p>
    <w:p>
      <w:pPr>
        <w:pStyle w:val="Heading3"/>
      </w:pPr>
      <w:r>
        <w:t>Weighted Hodge</w:t>
      </w:r>
    </w:p>
    <w:p>
      <w:pPr>
        <w:pStyle w:val="ListBullet"/>
      </w:pPr>
      <w:r>
        <w:t>SPARC holdout R^2 = 0.7231</w:t>
      </w:r>
    </w:p>
    <w:p>
      <w:pPr>
        <w:pStyle w:val="ListBullet"/>
      </w:pPr>
      <w:r>
        <w:t>paired THINGS/Leroy aggregate R^2 = 0.1682</w:t>
      </w:r>
    </w:p>
    <w:p>
      <w:pPr>
        <w:pStyle w:val="ListBullet"/>
      </w:pPr>
      <w:r>
        <w:t>paired THINGS/Leroy median R^2 = -8.1047</w:t>
      </w:r>
    </w:p>
    <w:p>
      <w:pPr>
        <w:pStyle w:val="ListBullet"/>
      </w:pPr>
      <w:r>
        <w:t>fails the structural triple test</w:t>
      </w:r>
    </w:p>
    <w:p>
      <w:pPr>
        <w:pStyle w:val="Heading3"/>
      </w:pPr>
      <w:r>
        <w:t>Tensorial Hodge</w:t>
      </w:r>
    </w:p>
    <w:p>
      <w:pPr>
        <w:pStyle w:val="ListBullet"/>
      </w:pPr>
      <w:r>
        <w:t>SPARC holdout R^2 = 0.7241</w:t>
      </w:r>
    </w:p>
    <w:p>
      <w:pPr>
        <w:pStyle w:val="ListBullet"/>
      </w:pPr>
      <w:r>
        <w:t>paired THINGS/Leroy aggregate R^2 = 0.1707</w:t>
      </w:r>
    </w:p>
    <w:p>
      <w:pPr>
        <w:pStyle w:val="ListBullet"/>
      </w:pPr>
      <w:r>
        <w:t>paired THINGS/Leroy median R^2 = -7.5352</w:t>
      </w:r>
    </w:p>
    <w:p>
      <w:pPr>
        <w:pStyle w:val="ListBullet"/>
      </w:pPr>
      <w:r>
        <w:t>fails the structural triple test</w:t>
      </w:r>
    </w:p>
    <w:p>
      <w:pPr>
        <w:pStyle w:val="Heading3"/>
      </w:pPr>
      <w:r>
        <w:t>Retarded Hodge</w:t>
      </w:r>
    </w:p>
    <w:p>
      <w:pPr>
        <w:pStyle w:val="ListBullet"/>
      </w:pPr>
      <w:r>
        <w:t>SPARC holdout R^2 = 0.8042</w:t>
      </w:r>
    </w:p>
    <w:p>
      <w:pPr>
        <w:pStyle w:val="ListBullet"/>
      </w:pPr>
      <w:r>
        <w:t>paired THINGS/Leroy aggregate R^2 = 0.1182</w:t>
      </w:r>
    </w:p>
    <w:p>
      <w:pPr>
        <w:pStyle w:val="ListBullet"/>
      </w:pPr>
      <w:r>
        <w:t>paired THINGS/Leroy median R^2 = -1.2401</w:t>
      </w:r>
    </w:p>
    <w:p>
      <w:pPr>
        <w:pStyle w:val="ListBullet"/>
      </w:pPr>
      <w:r>
        <w:t>fails the paired external aggregate gate and the structural triple test</w:t>
      </w:r>
    </w:p>
    <w:p>
      <w:pPr>
        <w:pStyle w:val="Heading3"/>
      </w:pPr>
      <w:r>
        <w:t>Scale-Invariant Operator</w:t>
      </w:r>
    </w:p>
    <w:p>
      <w:pPr>
        <w:pStyle w:val="ListBullet"/>
      </w:pPr>
      <w:r>
        <w:t>SPARC holdout R^2 = 0.9215</w:t>
      </w:r>
    </w:p>
    <w:p>
      <w:pPr>
        <w:pStyle w:val="ListBullet"/>
      </w:pPr>
      <w:r>
        <w:t>paired THINGS/Leroy aggregate R^2 = 0.4170</w:t>
      </w:r>
    </w:p>
    <w:p>
      <w:pPr>
        <w:pStyle w:val="ListBullet"/>
      </w:pPr>
      <w:r>
        <w:t>paired THINGS/Leroy median R^2 = -1.2556</w:t>
      </w:r>
    </w:p>
    <w:p>
      <w:pPr>
        <w:pStyle w:val="ListBullet"/>
      </w:pPr>
      <w:r>
        <w:t>RAR low-acceleration slope 0.598</w:t>
      </w:r>
    </w:p>
    <w:p>
      <w:pPr>
        <w:pStyle w:val="ListBullet"/>
      </w:pPr>
      <w:r>
        <w:t>BTFR slope 3.749</w:t>
      </w:r>
    </w:p>
    <w:p>
      <w:pPr>
        <w:pStyle w:val="ListBullet"/>
      </w:pPr>
      <w:r>
        <w:t>MDAR low-acceleration slope -0.402</w:t>
      </w:r>
    </w:p>
    <w:p>
      <w:pPr>
        <w:pStyle w:val="ListBullet"/>
      </w:pPr>
      <w:r>
        <w:t>best-fit eta = 0.00363</w:t>
      </w:r>
    </w:p>
    <w:p>
      <w:pPr>
        <w:jc w:val="both"/>
      </w:pPr>
      <w:r>
        <w:t>Reading:</w:t>
      </w:r>
    </w:p>
    <w:p>
      <w:pPr>
        <w:jc w:val="both"/>
      </w:pPr>
      <w:r>
        <w:t>This branch works because it imposes the correct low-acceleration asymptotics. The CSR modulation is weak. So it is a constraint template, not a derived kernel.</w:t>
      </w:r>
    </w:p>
    <w:p>
      <w:pPr>
        <w:pStyle w:val="Heading2"/>
      </w:pPr>
      <w:r>
        <w:t>Constants Side</w:t>
      </w:r>
    </w:p>
    <w:p>
      <w:pPr>
        <w:jc w:val="both"/>
      </w:pPr>
      <w:r>
        <w:t>The alpha branch still has no canonical measure.</w:t>
      </w:r>
    </w:p>
    <w:p>
      <w:pPr>
        <w:jc w:val="both"/>
      </w:pPr>
      <w:r>
        <w:t>Shortcut routes that remain insufficient:</w:t>
      </w:r>
    </w:p>
    <w:p>
      <w:pPr>
        <w:pStyle w:val="ListBullet"/>
      </w:pPr>
      <w:r>
        <w:t>threshold-only weighting</w:t>
      </w:r>
    </w:p>
    <w:p>
      <w:pPr>
        <w:pStyle w:val="ListBullet"/>
      </w:pPr>
      <w:r>
        <w:t>naive logical filter</w:t>
      </w:r>
    </w:p>
    <w:p>
      <w:pPr>
        <w:pStyle w:val="ListBullet"/>
      </w:pPr>
      <w:r>
        <w:t>richer low-dimensional quotient filter</w:t>
      </w:r>
    </w:p>
    <w:p>
      <w:pPr>
        <w:pStyle w:val="Heading2"/>
      </w:pPr>
      <w:r>
        <w:t>Decision</w:t>
      </w:r>
    </w:p>
    <w:p>
      <w:pPr>
        <w:jc w:val="both"/>
      </w:pPr>
      <w:r>
        <w:t>The remaining live target is now explicit:</w:t>
      </w:r>
    </w:p>
    <w:p>
      <w:pPr>
        <w:pStyle w:val="ListBullet"/>
      </w:pPr>
      <w:r>
        <w:t>derive a quotient or Green response with an emergent transition scale</w:t>
      </w:r>
    </w:p>
    <w:p>
      <w:pPr>
        <w:pStyle w:val="ListBullet"/>
      </w:pPr>
      <w:r>
        <w:t>derive the low-acceleration bending law rather than importing it</w:t>
      </w:r>
    </w:p>
    <w:p>
      <w:pPr>
        <w:pStyle w:val="ListBullet"/>
      </w:pPr>
      <w:r>
        <w:t>derive a canonical monitored-dynamics measure richer than threshold or low-dimensional logical filtering</w:t>
      </w:r>
    </w:p>
    <w:p>
      <w:pPr>
        <w:pStyle w:val="Heading2"/>
      </w:pPr>
      <w:r>
        <w:t>Bottom Line</w:t>
      </w:r>
    </w:p>
    <w:p>
      <w:pPr>
        <w:jc w:val="both"/>
      </w:pPr>
      <w:r>
        <w:t>The gate is sharper now.</w:t>
      </w:r>
    </w:p>
    <w:p>
      <w:pPr>
        <w:jc w:val="both"/>
      </w:pPr>
      <w:r>
        <w:t>The scale-invariant branch proves that the right structure can reach MOND-level aggregate external performance. What remains unproved is the thing that matters most:</w:t>
      </w:r>
    </w:p>
    <w:p>
      <w:pPr>
        <w:jc w:val="both"/>
      </w:pPr>
      <w:r>
        <w:t>whether CSR can derive that structure from its quotient and measure machinery instead of hard-wiring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KERNEL DECISION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Kernel Decision Gate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