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Leroy Parametric RC Status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note freezes the status of the THINGS/Leroy external data branch after the exact RC parameterization has been fixed.</w:t>
      </w:r>
    </w:p>
    <w:p>
      <w:pPr>
        <w:jc w:val="both"/>
      </w:pPr>
      <w:r>
        <w:t>The machine-readable audit is in output/audit/csr_leroy_parametric_rc_status.json.</w:t>
      </w:r>
    </w:p>
    <w:p>
      <w:pPr>
        <w:pStyle w:val="Heading2"/>
      </w:pPr>
      <w:r>
        <w:t>Frozen Target List</w:t>
      </w:r>
    </w:p>
    <w:p>
      <w:pPr>
        <w:jc w:val="both"/>
      </w:pPr>
      <w:r>
        <w:t>The current non-SPARC THINGS/Leroy target set is:</w:t>
      </w:r>
    </w:p>
    <w:p>
      <w:pPr>
        <w:pStyle w:val="ListBullet"/>
      </w:pPr>
      <w:r>
        <w:t>hoi</w:t>
      </w:r>
    </w:p>
    <w:p>
      <w:pPr>
        <w:pStyle w:val="ListBullet"/>
      </w:pPr>
      <w:r>
        <w:t>hoii</w:t>
      </w:r>
    </w:p>
    <w:p>
      <w:pPr>
        <w:pStyle w:val="ListBullet"/>
      </w:pPr>
      <w:r>
        <w:t>n4449</w:t>
      </w:r>
    </w:p>
    <w:p>
      <w:pPr>
        <w:pStyle w:val="ListBullet"/>
      </w:pPr>
      <w:r>
        <w:t>n3077</w:t>
      </w:r>
    </w:p>
    <w:p>
      <w:pPr>
        <w:pStyle w:val="ListBullet"/>
      </w:pPr>
      <w:r>
        <w:t>n925</w:t>
      </w:r>
    </w:p>
    <w:p>
      <w:pPr>
        <w:pStyle w:val="ListBullet"/>
      </w:pPr>
      <w:r>
        <w:t>n628</w:t>
      </w:r>
    </w:p>
    <w:p>
      <w:pPr>
        <w:pStyle w:val="ListBullet"/>
      </w:pPr>
      <w:r>
        <w:t>n3184</w:t>
      </w:r>
    </w:p>
    <w:p>
      <w:pPr>
        <w:pStyle w:val="ListBullet"/>
      </w:pPr>
      <w:r>
        <w:t>n4736</w:t>
      </w:r>
    </w:p>
    <w:p>
      <w:pPr>
        <w:pStyle w:val="ListBullet"/>
      </w:pPr>
      <w:r>
        <w:t>n3351</w:t>
      </w:r>
    </w:p>
    <w:p>
      <w:pPr>
        <w:pStyle w:val="ListBullet"/>
      </w:pPr>
      <w:r>
        <w:t>n3627</w:t>
      </w:r>
    </w:p>
    <w:p>
      <w:pPr>
        <w:pStyle w:val="ListBullet"/>
      </w:pPr>
      <w:r>
        <w:t>n5194</w:t>
      </w:r>
    </w:p>
    <w:p>
      <w:pPr>
        <w:pStyle w:val="Heading2"/>
      </w:pPr>
      <w:r>
        <w:t>Frozen RC Form</w:t>
      </w:r>
    </w:p>
    <w:p>
      <w:pPr>
        <w:jc w:val="both"/>
      </w:pPr>
      <w:r>
        <w:t>The exact published parametric form used for this branch is:</w:t>
      </w:r>
    </w:p>
    <w:p>
      <w:pPr>
        <w:jc w:val="both"/>
      </w:pPr>
      <w:r>
        <w:t>v_rot(r) = v_flat (1 - exp(-r / l_flat))</w:t>
      </w:r>
    </w:p>
    <w:p>
      <w:pPr>
        <w:jc w:val="both"/>
      </w:pPr>
      <w:r>
        <w:t>Parameters come from Leroy 2008 table4.dat.</w:t>
      </w:r>
    </w:p>
    <w:p>
      <w:pPr>
        <w:pStyle w:val="Heading2"/>
      </w:pPr>
      <w:r>
        <w:t>Current Coverage</w:t>
      </w:r>
    </w:p>
    <w:p>
      <w:pPr>
        <w:pStyle w:val="Heading3"/>
      </w:pPr>
      <w:r>
        <w:t>Radial baryonic profiles</w:t>
      </w:r>
    </w:p>
    <w:p>
      <w:pPr>
        <w:jc w:val="both"/>
      </w:pPr>
      <w:r>
        <w:t>All 11/11 targets have radial baryonic-profile coverage in the Leroy companion tables.</w:t>
      </w:r>
    </w:p>
    <w:p>
      <w:pPr>
        <w:pStyle w:val="Heading3"/>
      </w:pPr>
      <w:r>
        <w:t>Parametric rotation-curve handles</w:t>
      </w:r>
    </w:p>
    <w:p>
      <w:pPr>
        <w:jc w:val="both"/>
      </w:pPr>
      <w:r>
        <w:t>9/11 targets have usable local v_flat and l_flat values.</w:t>
      </w:r>
    </w:p>
    <w:p>
      <w:pPr>
        <w:jc w:val="both"/>
      </w:pPr>
      <w:r>
        <w:t>Available now:</w:t>
      </w:r>
    </w:p>
    <w:p>
      <w:pPr>
        <w:pStyle w:val="ListBullet"/>
      </w:pPr>
      <w:r>
        <w:t>hoi</w:t>
      </w:r>
    </w:p>
    <w:p>
      <w:pPr>
        <w:pStyle w:val="ListBullet"/>
      </w:pPr>
      <w:r>
        <w:t>hoii</w:t>
      </w:r>
    </w:p>
    <w:p>
      <w:pPr>
        <w:pStyle w:val="ListBullet"/>
      </w:pPr>
      <w:r>
        <w:t>n925</w:t>
      </w:r>
    </w:p>
    <w:p>
      <w:pPr>
        <w:pStyle w:val="ListBullet"/>
      </w:pPr>
      <w:r>
        <w:t>n628</w:t>
      </w:r>
    </w:p>
    <w:p>
      <w:pPr>
        <w:pStyle w:val="ListBullet"/>
      </w:pPr>
      <w:r>
        <w:t>n3184</w:t>
      </w:r>
    </w:p>
    <w:p>
      <w:pPr>
        <w:pStyle w:val="ListBullet"/>
      </w:pPr>
      <w:r>
        <w:t>n4736</w:t>
      </w:r>
    </w:p>
    <w:p>
      <w:pPr>
        <w:pStyle w:val="ListBullet"/>
      </w:pPr>
      <w:r>
        <w:t>n3351</w:t>
      </w:r>
    </w:p>
    <w:p>
      <w:pPr>
        <w:pStyle w:val="ListBullet"/>
      </w:pPr>
      <w:r>
        <w:t>n3627</w:t>
      </w:r>
    </w:p>
    <w:p>
      <w:pPr>
        <w:pStyle w:val="ListBullet"/>
      </w:pPr>
      <w:r>
        <w:t>n5194</w:t>
      </w:r>
    </w:p>
    <w:p>
      <w:pPr>
        <w:jc w:val="both"/>
      </w:pPr>
      <w:r>
        <w:t>Still missing local handles:</w:t>
      </w:r>
    </w:p>
    <w:p>
      <w:pPr>
        <w:pStyle w:val="ListBullet"/>
      </w:pPr>
      <w:r>
        <w:t>n4449</w:t>
      </w:r>
    </w:p>
    <w:p>
      <w:pPr>
        <w:pStyle w:val="ListBullet"/>
      </w:pPr>
      <w:r>
        <w:t>n3077</w:t>
      </w:r>
    </w:p>
    <w:p>
      <w:pPr>
        <w:pStyle w:val="Heading2"/>
      </w:pPr>
      <w:r>
        <w:t>What This Means</w:t>
      </w:r>
    </w:p>
    <w:p>
      <w:pPr>
        <w:jc w:val="both"/>
      </w:pPr>
      <w:r>
        <w:t>The THINGS/Leroy branch is no longer waiting on a fit-form decision.</w:t>
      </w:r>
    </w:p>
    <w:p>
      <w:pPr>
        <w:jc w:val="both"/>
      </w:pPr>
      <w:r>
        <w:t>The remaining work is only:</w:t>
      </w:r>
    </w:p>
    <w:p>
      <w:pPr>
        <w:pStyle w:val="ListBullet"/>
      </w:pPr>
      <w:r>
        <w:t>recover the last two local handles if possible</w:t>
      </w:r>
    </w:p>
    <w:p>
      <w:pPr>
        <w:pStyle w:val="ListBullet"/>
      </w:pPr>
      <w:r>
        <w:t>keep the benchmark fixed on this list</w:t>
      </w:r>
    </w:p>
    <w:p>
      <w:pPr>
        <w:pStyle w:val="ListBullet"/>
      </w:pPr>
      <w:r>
        <w:t>use this as the real paired non-SPARC test for future operator branches</w:t>
      </w:r>
    </w:p>
    <w:p>
      <w:pPr>
        <w:pStyle w:val="Heading2"/>
      </w:pPr>
      <w:r>
        <w:t>Bottom Line</w:t>
      </w:r>
    </w:p>
    <w:p>
      <w:pPr>
        <w:jc w:val="both"/>
      </w:pPr>
      <w:r>
        <w:t>The external-data branch is now materially cleaner than before. The benchmark target list and the exact RC form are frozen.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LEROY PARAMETRIC RC STATUS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Leroy Parametric RC Status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