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Next Branch Admission Gate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freezes the promotion rule for future CSR branches.</w:t>
      </w:r>
    </w:p>
    <w:p>
      <w:pPr>
        <w:jc w:val="both"/>
      </w:pPr>
      <w:r>
        <w:t>The project has spent enough time exploring branches that looked interesting but were never eligible to become real derivations. That stops here.</w:t>
      </w:r>
    </w:p>
    <w:p>
      <w:pPr>
        <w:pStyle w:val="Heading2"/>
      </w:pPr>
      <w:r>
        <w:t>Admission policy</w:t>
      </w:r>
    </w:p>
    <w:p>
      <w:pPr>
        <w:jc w:val="both"/>
      </w:pPr>
      <w:r>
        <w:t>No future branch should be promoted as the next serious CSR derivation branch unless it does all of the following:</w:t>
      </w:r>
    </w:p>
    <w:p>
      <w:pPr>
        <w:pStyle w:val="ListBullet"/>
      </w:pPr>
      <w:r>
        <w:t>derives the transition scale</w:t>
      </w:r>
    </w:p>
    <w:p>
      <w:pPr>
        <w:pStyle w:val="ListBullet"/>
      </w:pPr>
      <w:r>
        <w:t>derives the quotient normalization</w:t>
      </w:r>
    </w:p>
    <w:p>
      <w:pPr>
        <w:pStyle w:val="ListBullet"/>
      </w:pPr>
      <w:r>
        <w:t>derives the low-acceleration bend</w:t>
      </w:r>
    </w:p>
    <w:p>
      <w:pPr>
        <w:pStyle w:val="ListBullet"/>
      </w:pPr>
      <w:r>
        <w:t>does not rely on a hand-wired interpolation law</w:t>
      </w:r>
    </w:p>
    <w:p>
      <w:pPr>
        <w:jc w:val="both"/>
      </w:pPr>
      <w:r>
        <w:t>This is now a hard gate, not a suggestion.</w:t>
      </w:r>
    </w:p>
    <w:p>
      <w:pPr>
        <w:pStyle w:val="Heading2"/>
      </w:pPr>
      <w:r>
        <w:t>Why this gate exists</w:t>
      </w:r>
    </w:p>
    <w:p>
      <w:pPr>
        <w:jc w:val="both"/>
      </w:pPr>
      <w:r>
        <w:t>The current record already established three things:</w:t>
      </w:r>
    </w:p>
    <w:p>
      <w:pPr>
        <w:pStyle w:val="ListNumber"/>
      </w:pPr>
      <w:r>
        <w:t>the scale-invariant template is only a constraint envelope</w:t>
      </w:r>
    </w:p>
    <w:p>
      <w:pPr>
        <w:pStyle w:val="ListNumber"/>
      </w:pPr>
      <w:r>
        <w:t>the derivation-first root law shows that deriving the closure alone is not enough</w:t>
      </w:r>
    </w:p>
    <w:p>
      <w:pPr>
        <w:pStyle w:val="ListNumber"/>
      </w:pPr>
      <w:r>
        <w:t>high aggregate score without derived normalization and scale still produces dead-end branches</w:t>
      </w:r>
    </w:p>
    <w:p>
      <w:pPr>
        <w:jc w:val="both"/>
      </w:pPr>
      <w:r>
        <w:t>That means the next branch has to derive the missing objects together or it is just another fit family.</w:t>
      </w:r>
    </w:p>
    <w:p>
      <w:pPr>
        <w:pStyle w:val="Heading2"/>
      </w:pPr>
      <w:r>
        <w:t>Current branch audit</w:t>
      </w:r>
    </w:p>
    <w:p>
      <w:pPr>
        <w:pStyle w:val="Heading3"/>
      </w:pPr>
      <w:r>
        <w:t>scale_invariant_template</w:t>
      </w:r>
    </w:p>
    <w:p>
      <w:pPr>
        <w:pStyle w:val="ListBullet"/>
      </w:pPr>
      <w:r>
        <w:t>derives transition scale: false</w:t>
      </w:r>
    </w:p>
    <w:p>
      <w:pPr>
        <w:pStyle w:val="ListBullet"/>
      </w:pPr>
      <w:r>
        <w:t>derives quotient normalization: false</w:t>
      </w:r>
    </w:p>
    <w:p>
      <w:pPr>
        <w:pStyle w:val="ListBullet"/>
      </w:pPr>
      <w:r>
        <w:t>derives low-acceleration bend: false</w:t>
      </w:r>
    </w:p>
    <w:p>
      <w:pPr>
        <w:pStyle w:val="ListBullet"/>
      </w:pPr>
      <w:r>
        <w:t>hand-wired interpolation: true</w:t>
      </w:r>
    </w:p>
    <w:p>
      <w:pPr>
        <w:pStyle w:val="ListBullet"/>
      </w:pPr>
      <w:r>
        <w:t>eligible for promotion: false</w:t>
      </w:r>
    </w:p>
    <w:p>
      <w:pPr>
        <w:pStyle w:val="Heading3"/>
      </w:pPr>
      <w:r>
        <w:t>constraint_derived_root_law</w:t>
      </w:r>
    </w:p>
    <w:p>
      <w:pPr>
        <w:pStyle w:val="ListBullet"/>
      </w:pPr>
      <w:r>
        <w:t>derives transition scale: false</w:t>
      </w:r>
    </w:p>
    <w:p>
      <w:pPr>
        <w:pStyle w:val="ListBullet"/>
      </w:pPr>
      <w:r>
        <w:t>derives quotient normalization: false</w:t>
      </w:r>
    </w:p>
    <w:p>
      <w:pPr>
        <w:pStyle w:val="ListBullet"/>
      </w:pPr>
      <w:r>
        <w:t>derives low-acceleration bend: true</w:t>
      </w:r>
    </w:p>
    <w:p>
      <w:pPr>
        <w:pStyle w:val="ListBullet"/>
      </w:pPr>
      <w:r>
        <w:t>hand-wired interpolation: false</w:t>
      </w:r>
    </w:p>
    <w:p>
      <w:pPr>
        <w:pStyle w:val="ListBullet"/>
      </w:pPr>
      <w:r>
        <w:t>eligible for promotion: false</w:t>
      </w:r>
    </w:p>
    <w:p>
      <w:pPr>
        <w:pStyle w:val="Heading3"/>
      </w:pPr>
      <w:r>
        <w:t>weighted_hodge</w:t>
      </w:r>
    </w:p>
    <w:p>
      <w:pPr>
        <w:pStyle w:val="ListBullet"/>
      </w:pPr>
      <w:r>
        <w:t>eligible for promotion: false</w:t>
      </w:r>
    </w:p>
    <w:p>
      <w:pPr>
        <w:pStyle w:val="Heading3"/>
      </w:pPr>
      <w:r>
        <w:t>tensorial_hodge</w:t>
      </w:r>
    </w:p>
    <w:p>
      <w:pPr>
        <w:pStyle w:val="ListBullet"/>
      </w:pPr>
      <w:r>
        <w:t>eligible for promotion: false</w:t>
      </w:r>
    </w:p>
    <w:p>
      <w:pPr>
        <w:pStyle w:val="Heading3"/>
      </w:pPr>
      <w:r>
        <w:t>retarded_hodge</w:t>
      </w:r>
    </w:p>
    <w:p>
      <w:pPr>
        <w:pStyle w:val="ListBullet"/>
      </w:pPr>
      <w:r>
        <w:t>eligible for promotion: false</w:t>
      </w:r>
    </w:p>
    <w:p>
      <w:pPr>
        <w:pStyle w:val="Heading3"/>
      </w:pPr>
      <w:r>
        <w:t>MOND</w:t>
      </w:r>
    </w:p>
    <w:p>
      <w:pPr>
        <w:pStyle w:val="ListBullet"/>
      </w:pPr>
      <w:r>
        <w:t>hand-wired interpolation: true</w:t>
      </w:r>
    </w:p>
    <w:p>
      <w:pPr>
        <w:pStyle w:val="ListBullet"/>
      </w:pPr>
      <w:r>
        <w:t>eligible for promotion: false</w:t>
      </w:r>
    </w:p>
    <w:p>
      <w:pPr>
        <w:pStyle w:val="Heading2"/>
      </w:pPr>
      <w:r>
        <w:t>What this means operationally</w:t>
      </w:r>
    </w:p>
    <w:p>
      <w:pPr>
        <w:jc w:val="both"/>
      </w:pPr>
      <w:r>
        <w:t>The next branch should not start from:</w:t>
      </w:r>
    </w:p>
    <w:p>
      <w:pPr>
        <w:pStyle w:val="ListBullet"/>
      </w:pPr>
      <w:r>
        <w:t>another Hodge variant</w:t>
      </w:r>
    </w:p>
    <w:p>
      <w:pPr>
        <w:pStyle w:val="ListBullet"/>
      </w:pPr>
      <w:r>
        <w:t>another retarded kernel</w:t>
      </w:r>
    </w:p>
    <w:p>
      <w:pPr>
        <w:pStyle w:val="ListBullet"/>
      </w:pPr>
      <w:r>
        <w:t>another scale-invariant wrapper</w:t>
      </w:r>
    </w:p>
    <w:p>
      <w:pPr>
        <w:pStyle w:val="ListBullet"/>
      </w:pPr>
      <w:r>
        <w:t>another closure-only law</w:t>
      </w:r>
    </w:p>
    <w:p>
      <w:pPr>
        <w:jc w:val="both"/>
      </w:pPr>
      <w:r>
        <w:t>The next branch should start only from a derivation candidate that has a typed answer for:</w:t>
      </w:r>
    </w:p>
    <w:p>
      <w:pPr>
        <w:pStyle w:val="ListNumber"/>
      </w:pPr>
      <w:r>
        <w:t>where the transition scale comes from</w:t>
      </w:r>
    </w:p>
    <w:p>
      <w:pPr>
        <w:pStyle w:val="ListNumber"/>
      </w:pPr>
      <w:r>
        <w:t>where the quotient normalization comes from</w:t>
      </w:r>
    </w:p>
    <w:p>
      <w:pPr>
        <w:pStyle w:val="ListNumber"/>
      </w:pPr>
      <w:r>
        <w:t>why the deep-IR bend has the required form</w:t>
      </w:r>
    </w:p>
    <w:p>
      <w:pPr>
        <w:pStyle w:val="Heading2"/>
      </w:pPr>
      <w:r>
        <w:t>Bottom line</w:t>
      </w:r>
    </w:p>
    <w:p>
      <w:pPr>
        <w:jc w:val="both"/>
      </w:pPr>
      <w:r>
        <w:t>Under this admission gate, every current branch is ineligible for promotion.</w:t>
      </w:r>
    </w:p>
    <w:p>
      <w:pPr>
        <w:jc w:val="both"/>
      </w:pPr>
      <w:r>
        <w:t>That is not a setback. It is the first point in the program where branch selection is finally aligned with the actual missing physics.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NEXT BRANCH ADMISSION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Next Branch Admission Gate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