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Open-Systems Audit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Scope</w:t>
      </w:r>
    </w:p>
    <w:p>
      <w:pPr>
        <w:jc w:val="both"/>
      </w:pPr>
      <w:r>
        <w:t>This note freezes the surviving effective open-systems statements in CSR and the assumptions they actually depend on.</w:t>
      </w:r>
    </w:p>
    <w:p>
      <w:pPr>
        <w:jc w:val="both"/>
      </w:pPr>
      <w:r>
        <w:t>The full machine-readable audit is in output/audit/csr_open_systems_audit.json.</w:t>
      </w:r>
    </w:p>
    <w:p>
      <w:pPr>
        <w:pStyle w:val="Heading2"/>
      </w:pPr>
      <w:r>
        <w:t>Surviving Effective Generators</w:t>
      </w:r>
    </w:p>
    <w:p>
      <w:pPr>
        <w:pStyle w:val="Heading3"/>
      </w:pPr>
      <w:r>
        <w:t>Bridge channel</w:t>
      </w:r>
    </w:p>
    <w:p>
      <w:pPr>
        <w:jc w:val="both"/>
      </w:pPr>
      <w:r>
        <w:t>The local bridge generator remains</w:t>
      </w:r>
    </w:p>
    <w:p>
      <w:pPr>
        <w:jc w:val="both"/>
      </w:pPr>
      <w:r>
        <w:t>L_bridge = (g^2 / (4 kappa)) D[sigma_z]</w:t>
      </w:r>
    </w:p>
    <w:p>
      <w:pPr>
        <w:jc w:val="both"/>
      </w:pPr>
      <w:r>
        <w:t>with coherence decay rate</w:t>
      </w:r>
    </w:p>
    <w:p>
      <w:pPr>
        <w:jc w:val="both"/>
      </w:pPr>
      <w:r>
        <w:t>Gamma_full = g^2 / (2 kappa)</w:t>
      </w:r>
    </w:p>
    <w:p>
      <w:pPr>
        <w:jc w:val="both"/>
      </w:pPr>
      <w:r>
        <w:t>For the audit reference values g = 0.3 and kappa = 4, this gives</w:t>
      </w:r>
    </w:p>
    <w:p>
      <w:pPr>
        <w:pStyle w:val="ListBullet"/>
      </w:pPr>
      <w:r>
        <w:t>generator coefficient: 0.005625</w:t>
      </w:r>
    </w:p>
    <w:p>
      <w:pPr>
        <w:pStyle w:val="ListBullet"/>
      </w:pPr>
      <w:r>
        <w:t>coherence decay rate: 0.01125</w:t>
      </w:r>
    </w:p>
    <w:p>
      <w:pPr>
        <w:pStyle w:val="Heading3"/>
      </w:pPr>
      <w:r>
        <w:t>Relaxation channel</w:t>
      </w:r>
    </w:p>
    <w:p>
      <w:pPr>
        <w:jc w:val="both"/>
      </w:pPr>
      <w:r>
        <w:t>The code-side relaxation candidate remains</w:t>
      </w:r>
    </w:p>
    <w:p>
      <w:pPr>
        <w:jc w:val="both"/>
      </w:pPr>
      <w:r>
        <w:t>L_relax = lambda_eff D[a]</w:t>
      </w:r>
    </w:p>
    <w:p>
      <w:pPr>
        <w:jc w:val="both"/>
      </w:pPr>
      <w:r>
        <w:t>with</w:t>
      </w:r>
    </w:p>
    <w:p>
      <w:pPr>
        <w:jc w:val="both"/>
      </w:pPr>
      <w:r>
        <w:t>lambda_eff = 2 J^2 / kappa</w:t>
      </w:r>
    </w:p>
    <w:p>
      <w:pPr>
        <w:jc w:val="both"/>
      </w:pPr>
      <w:r>
        <w:t>The bad-cavity reduction remains numerically accurate on the tested grid.</w:t>
      </w:r>
    </w:p>
    <w:p>
      <w:pPr>
        <w:pStyle w:val="Heading2"/>
      </w:pPr>
      <w:r>
        <w:t>Brutal Validity Checks</w:t>
      </w:r>
    </w:p>
    <w:p>
      <w:pPr>
        <w:pStyle w:val="Heading3"/>
      </w:pPr>
      <w:r>
        <w:t>Bridge channel</w:t>
      </w:r>
    </w:p>
    <w:p>
      <w:pPr>
        <w:jc w:val="both"/>
      </w:pPr>
      <w:r>
        <w:t>Across the tested times 0.1, 0.5, 1.0, 2.0, 5.0:</w:t>
      </w:r>
    </w:p>
    <w:p>
      <w:pPr>
        <w:pStyle w:val="ListBullet"/>
      </w:pPr>
      <w:r>
        <w:t>trace-preservation error: 0.0</w:t>
      </w:r>
    </w:p>
    <w:p>
      <w:pPr>
        <w:pStyle w:val="ListBullet"/>
      </w:pPr>
      <w:r>
        <w:t>unitality error: 0.0</w:t>
      </w:r>
    </w:p>
    <w:p>
      <w:pPr>
        <w:pStyle w:val="ListBullet"/>
      </w:pPr>
      <w:r>
        <w:t>minimum Choi eigenvalue: 0.0</w:t>
      </w:r>
    </w:p>
    <w:p>
      <w:pPr>
        <w:pStyle w:val="ListBullet"/>
      </w:pPr>
      <w:r>
        <w:t>semigroup error at 0.7 + 1.3: 0.0</w:t>
      </w:r>
    </w:p>
    <w:p>
      <w:pPr>
        <w:jc w:val="both"/>
      </w:pPr>
      <w:r>
        <w:t>So the effective bridge channel passes the finite-time GKLS checks exactly in this audit.</w:t>
      </w:r>
    </w:p>
    <w:p>
      <w:pPr>
        <w:pStyle w:val="Heading3"/>
      </w:pPr>
      <w:r>
        <w:t>Relaxation channel</w:t>
      </w:r>
    </w:p>
    <w:p>
      <w:pPr>
        <w:jc w:val="both"/>
      </w:pPr>
      <w:r>
        <w:t>Across the same tested times:</w:t>
      </w:r>
    </w:p>
    <w:p>
      <w:pPr>
        <w:pStyle w:val="ListBullet"/>
      </w:pPr>
      <w:r>
        <w:t>trace-preservation error: 0.0 up to numerical roundoff</w:t>
      </w:r>
    </w:p>
    <w:p>
      <w:pPr>
        <w:pStyle w:val="ListBullet"/>
      </w:pPr>
      <w:r>
        <w:t>minimum Choi eigenvalue: near 0, with only numerical negative noise at ~1e-16</w:t>
      </w:r>
    </w:p>
    <w:p>
      <w:pPr>
        <w:pStyle w:val="ListBullet"/>
      </w:pPr>
      <w:r>
        <w:t>semigroup error at 0.4 + 1.1: 1.59e-16</w:t>
      </w:r>
    </w:p>
    <w:p>
      <w:pPr>
        <w:jc w:val="both"/>
      </w:pPr>
      <w:r>
        <w:t>The important correction is this:</w:t>
      </w:r>
    </w:p>
    <w:p>
      <w:pPr>
        <w:jc w:val="both"/>
      </w:pPr>
      <w:r>
        <w:t>The relaxation channel is not unital. A nonzero E(I) - I is expected for an amplitude-damping-type channel and is not a validity failure.</w:t>
      </w:r>
    </w:p>
    <w:p>
      <w:pPr>
        <w:jc w:val="both"/>
      </w:pPr>
      <w:r>
        <w:t>The audit therefore now records unitality separately instead of confusing it with trace preservation.</w:t>
      </w:r>
    </w:p>
    <w:p>
      <w:pPr>
        <w:pStyle w:val="Heading2"/>
      </w:pPr>
      <w:r>
        <w:t>Reduction Accuracy</w:t>
      </w:r>
    </w:p>
    <w:p>
      <w:pPr>
        <w:jc w:val="both"/>
      </w:pPr>
      <w:r>
        <w:t>For the damped auxiliary-mode reduction:</w:t>
      </w:r>
    </w:p>
    <w:p>
      <w:pPr>
        <w:pStyle w:val="ListBullet"/>
      </w:pPr>
      <w:r>
        <w:t>kappa = 8 gives max post-t=2 amplitude error 0.00692</w:t>
      </w:r>
    </w:p>
    <w:p>
      <w:pPr>
        <w:pStyle w:val="ListBullet"/>
      </w:pPr>
      <w:r>
        <w:t>kappa = 16 gives 0.00181</w:t>
      </w:r>
    </w:p>
    <w:p>
      <w:pPr>
        <w:pStyle w:val="ListBullet"/>
      </w:pPr>
      <w:r>
        <w:t>kappa = 32 gives 0.000465</w:t>
      </w:r>
    </w:p>
    <w:p>
      <w:pPr>
        <w:jc w:val="both"/>
      </w:pPr>
      <w:r>
        <w:t>This is consistent with the claimed bad-cavity limit.</w:t>
      </w:r>
    </w:p>
    <w:p>
      <w:pPr>
        <w:pStyle w:val="Heading2"/>
      </w:pPr>
      <w:r>
        <w:t>Assumptions Frozen</w:t>
      </w:r>
    </w:p>
    <w:p>
      <w:pPr>
        <w:pStyle w:val="ListNumber"/>
      </w:pPr>
      <w:r>
        <w:t>Markovian monitored bath is assumed at the effective starting point.</w:t>
      </w:r>
    </w:p>
    <w:p>
      <w:pPr>
        <w:pStyle w:val="ListNumber"/>
      </w:pPr>
      <w:r>
        <w:t>Born-style factorization before elimination is used effectively, not derived microscopically.</w:t>
      </w:r>
    </w:p>
    <w:p>
      <w:pPr>
        <w:pStyle w:val="ListNumber"/>
      </w:pPr>
      <w:r>
        <w:t>No separate secular approximation is needed in the minimal local bridge reduction.</w:t>
      </w:r>
    </w:p>
    <w:p>
      <w:pPr>
        <w:pStyle w:val="ListNumber"/>
      </w:pPr>
      <w:r>
        <w:t>The cubic T^3 factor-of-four multiplicity is geometric and exact for the local edge-plaquette incidence.</w:t>
      </w:r>
    </w:p>
    <w:p>
      <w:pPr>
        <w:pStyle w:val="ListNumber"/>
      </w:pPr>
      <w:r>
        <w:t>The thermodynamic-limit claim is still local only. What survives is a local channel, not a full many-body macroscopic derivation.</w:t>
      </w:r>
    </w:p>
    <w:p>
      <w:pPr>
        <w:pStyle w:val="Heading2"/>
      </w:pPr>
      <w:r>
        <w:t>What This Does And Does Not Prove</w:t>
      </w:r>
    </w:p>
    <w:p>
      <w:pPr>
        <w:jc w:val="both"/>
      </w:pPr>
      <w:r>
        <w:t>What is now supported:</w:t>
      </w:r>
    </w:p>
    <w:p>
      <w:pPr>
        <w:pStyle w:val="ListBullet"/>
      </w:pPr>
      <w:r>
        <w:t>the effective bridge and relaxation generators are internally consistent GKLS channels at the level tested here</w:t>
      </w:r>
    </w:p>
    <w:p>
      <w:pPr>
        <w:pStyle w:val="ListBullet"/>
      </w:pPr>
      <w:r>
        <w:t>the local T^3 multiplicity factor is not a hand-wave</w:t>
      </w:r>
    </w:p>
    <w:p>
      <w:pPr>
        <w:pStyle w:val="ListBullet"/>
      </w:pPr>
      <w:r>
        <w:t>the relaxation branch is validly non-unital rather than suspect</w:t>
      </w:r>
    </w:p>
    <w:p>
      <w:pPr>
        <w:jc w:val="both"/>
      </w:pPr>
      <w:r>
        <w:t>What is still missing:</w:t>
      </w:r>
    </w:p>
    <w:p>
      <w:pPr>
        <w:pStyle w:val="ListBullet"/>
      </w:pPr>
      <w:r>
        <w:t>a microscopic derivation of the monitored bath itself</w:t>
      </w:r>
    </w:p>
    <w:p>
      <w:pPr>
        <w:pStyle w:val="ListBullet"/>
      </w:pPr>
      <w:r>
        <w:t>a full many-body coarse-graining</w:t>
      </w:r>
    </w:p>
    <w:p>
      <w:pPr>
        <w:pStyle w:val="ListBullet"/>
      </w:pPr>
      <w:r>
        <w:t>a conservative macroscopic orbital kernel</w:t>
      </w:r>
    </w:p>
    <w:p>
      <w:pPr>
        <w:pStyle w:val="Heading2"/>
      </w:pPr>
      <w:r>
        <w:t>Bottom Line</w:t>
      </w:r>
    </w:p>
    <w:p>
      <w:pPr>
        <w:jc w:val="both"/>
      </w:pPr>
      <w:r>
        <w:t>The open-systems side is now cleaner than before.</w:t>
      </w:r>
    </w:p>
    <w:p>
      <w:pPr>
        <w:jc w:val="both"/>
      </w:pPr>
      <w:r>
        <w:t>The bridge math is not the current weak point. The weak point is the macroscopic closure that would turn these valid local channels into a stationary galaxy law.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OPEN-SYSTEMS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Open-Systems 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