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Orbital-Mixing Transition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timescale-derived transition family is now benchmarked.</w:t>
      </w:r>
    </w:p>
    <w:p>
      <w:pPr>
        <w:jc w:val="both"/>
      </w:pPr>
      <w:r>
        <w:t>It collapses to the baryons-only limit.</w:t>
      </w:r>
    </w:p>
    <w:p>
      <w:pPr>
        <w:jc w:val="both"/>
      </w:pPr>
      <w:r>
        <w:t>The supporting audit is in csr_orbital_mixing_transition_family.json.</w:t>
      </w:r>
    </w:p>
    <w:p>
      <w:pPr>
        <w:pStyle w:val="Heading2"/>
      </w:pPr>
      <w:r>
        <w:t>Family Tested</w:t>
      </w:r>
    </w:p>
    <w:p>
      <w:pPr>
        <w:jc w:val="both"/>
      </w:pPr>
      <w:r>
        <w:t>I introduced the simplest mechanistic transition factor based on competition between CSR stress buildup and orbital mixing:</w:t>
      </w:r>
    </w:p>
    <w:p>
      <w:pPr>
        <w:jc w:val="both"/>
      </w:pPr>
      <w:r>
        <w:t>sigma_r^2(r) = C (d ln rho_b^eff / dr)^2 / (1 + Omega(r)/lambda0)</w:t>
      </w:r>
    </w:p>
    <w:p>
      <w:pPr>
        <w:jc w:val="both"/>
      </w:pPr>
      <w:r>
        <w:t>where</w:t>
      </w:r>
    </w:p>
    <w:p>
      <w:pPr>
        <w:pStyle w:val="ListBullet"/>
      </w:pPr>
      <w:r>
        <w:t>Omega(r) = v_bar / r</w:t>
      </w:r>
    </w:p>
    <w:p>
      <w:pPr>
        <w:pStyle w:val="ListBullet"/>
      </w:pPr>
      <w:r>
        <w:t>lambda0 is a constant CSR relaxation scale</w:t>
      </w:r>
    </w:p>
    <w:p>
      <w:pPr>
        <w:jc w:val="both"/>
      </w:pPr>
      <w:r>
        <w:t>This is not a guessed MOND interpolation function. It is the first transition-bearing CSR family built directly from timescale competition.</w:t>
      </w:r>
    </w:p>
    <w:p>
      <w:pPr>
        <w:pStyle w:val="Heading2"/>
      </w:pPr>
      <w:r>
        <w:t>Fit Result</w:t>
      </w:r>
    </w:p>
    <w:p>
      <w:pPr>
        <w:jc w:val="both"/>
      </w:pPr>
      <w:r>
        <w:t>Full-sample fit:</w:t>
      </w:r>
    </w:p>
    <w:p>
      <w:pPr>
        <w:pStyle w:val="ListBullet"/>
      </w:pPr>
      <w:r>
        <w:t>C = 0.1181</w:t>
      </w:r>
    </w:p>
    <w:p>
      <w:pPr>
        <w:pStyle w:val="ListBullet"/>
      </w:pPr>
      <w:r>
        <w:t>lambda0 = 1.0000e-4 km s^-1 kpc^-1</w:t>
      </w:r>
    </w:p>
    <w:p>
      <w:pPr>
        <w:jc w:val="both"/>
      </w:pPr>
      <w:r>
        <w:t>That lambda0 value is at the lower bound of the fit.</w:t>
      </w:r>
    </w:p>
    <w:p>
      <w:pPr>
        <w:jc w:val="both"/>
      </w:pPr>
      <w:r>
        <w:t>So the optimizer is driving the transition factor toward complete suppression of the CSR correction.</w:t>
      </w:r>
    </w:p>
    <w:p>
      <w:pPr>
        <w:pStyle w:val="Heading2"/>
      </w:pPr>
      <w:r>
        <w:t>Performance</w:t>
      </w:r>
    </w:p>
    <w:p>
      <w:pPr>
        <w:pStyle w:val="Heading3"/>
      </w:pPr>
      <w:r>
        <w:t>SPARC holdout</w:t>
      </w:r>
    </w:p>
    <w:p>
      <w:pPr>
        <w:pStyle w:val="ListBullet"/>
      </w:pPr>
      <w:r>
        <w:t>transition family R^2 = 0.5469 +/- 0.1117</w:t>
      </w:r>
    </w:p>
    <w:p>
      <w:pPr>
        <w:pStyle w:val="ListBullet"/>
      </w:pPr>
      <w:r>
        <w:t>MOND R^2 = 0.9299</w:t>
      </w:r>
    </w:p>
    <w:p>
      <w:pPr>
        <w:pStyle w:val="ListBullet"/>
      </w:pPr>
      <w:r>
        <w:t>baryons-only R^2 = 0.5469</w:t>
      </w:r>
    </w:p>
    <w:p>
      <w:pPr>
        <w:pStyle w:val="Heading3"/>
      </w:pPr>
      <w:r>
        <w:t>Full sample</w:t>
      </w:r>
    </w:p>
    <w:p>
      <w:pPr>
        <w:pStyle w:val="ListBullet"/>
      </w:pPr>
      <w:r>
        <w:t>transition family R^2 = 0.5521</w:t>
      </w:r>
    </w:p>
    <w:p>
      <w:pPr>
        <w:pStyle w:val="ListBullet"/>
      </w:pPr>
      <w:r>
        <w:t>baryons-only R^2 = 0.5521</w:t>
      </w:r>
    </w:p>
    <w:p>
      <w:pPr>
        <w:pStyle w:val="Heading3"/>
      </w:pPr>
      <w:r>
        <w:t>Local external subset</w:t>
      </w:r>
    </w:p>
    <w:p>
      <w:pPr>
        <w:pStyle w:val="ListBullet"/>
      </w:pPr>
      <w:r>
        <w:t>transition family aggregate R^2 = 0.4628</w:t>
      </w:r>
    </w:p>
    <w:p>
      <w:pPr>
        <w:pStyle w:val="ListBullet"/>
      </w:pPr>
      <w:r>
        <w:t>baryons-only aggregate R^2 = 0.4628</w:t>
      </w:r>
    </w:p>
    <w:p>
      <w:pPr>
        <w:pStyle w:val="Heading2"/>
      </w:pPr>
      <w:r>
        <w:t>Interpretation</w:t>
      </w:r>
    </w:p>
    <w:p>
      <w:pPr>
        <w:jc w:val="both"/>
      </w:pPr>
      <w:r>
        <w:t>This is a strong negative result.</w:t>
      </w:r>
    </w:p>
    <w:p>
      <w:pPr>
        <w:jc w:val="both"/>
      </w:pPr>
      <w:r>
        <w:t>A simple orbital-mixing suppression factor is not the missing MOND-like transition structure. The data prefer to turn it off.</w:t>
      </w:r>
    </w:p>
    <w:p>
      <w:pPr>
        <w:pStyle w:val="Heading2"/>
      </w:pPr>
      <w:r>
        <w:t>Bottom Line</w:t>
      </w:r>
    </w:p>
    <w:p>
      <w:pPr>
        <w:jc w:val="both"/>
      </w:pPr>
      <w:r>
        <w:t>The first transition-bearing CSR family failed cleanly.</w:t>
      </w:r>
    </w:p>
    <w:p>
      <w:pPr>
        <w:jc w:val="both"/>
      </w:pPr>
      <w:r>
        <w:t>That means the remaining missing ingredient is not just a transition factor added onto the existing closure. It points instead to a qualitatively different macroscopic closure than the one currently being explored.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ORBITAL-MIXING TRANSITION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Orbital-Mixing Transition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