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Relaxation Channel Derivation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A code-side relaxation channel is now derivable from a damped auxiliary syndrome-reset mode.</w:t>
      </w:r>
    </w:p>
    <w:p>
      <w:pPr>
        <w:jc w:val="both"/>
      </w:pPr>
      <w:r>
        <w:t>The supporting audit is in csr_relaxation_channel_derivation.json.</w:t>
      </w:r>
    </w:p>
    <w:p>
      <w:pPr>
        <w:pStyle w:val="Heading2"/>
      </w:pPr>
      <w:r>
        <w:t>Model</w:t>
      </w:r>
    </w:p>
    <w:p>
      <w:pPr>
        <w:jc w:val="both"/>
      </w:pPr>
      <w:r>
        <w:t>Take a matter mode a coupled resonantly to an auxiliary code mode b:</w:t>
      </w:r>
    </w:p>
    <w:p>
      <w:pPr>
        <w:jc w:val="both"/>
      </w:pPr>
      <w:r>
        <w:t>da/dt = -i J b</w:t>
      </w:r>
    </w:p>
    <w:p>
      <w:pPr>
        <w:jc w:val="both"/>
      </w:pPr>
      <w:r>
        <w:t>db/dt = -i J a - (kappa/2) b</w:t>
      </w:r>
    </w:p>
    <w:p>
      <w:pPr>
        <w:jc w:val="both"/>
      </w:pPr>
      <w:r>
        <w:t>Interpretation:</w:t>
      </w:r>
    </w:p>
    <w:p>
      <w:pPr>
        <w:pStyle w:val="ListBullet"/>
      </w:pPr>
      <w:r>
        <w:t>a is the coarse-grained matter mode</w:t>
      </w:r>
    </w:p>
    <w:p>
      <w:pPr>
        <w:pStyle w:val="ListBullet"/>
      </w:pPr>
      <w:r>
        <w:t>b is an auxiliary syndrome-reset mode</w:t>
      </w:r>
    </w:p>
    <w:p>
      <w:pPr>
        <w:pStyle w:val="ListBullet"/>
      </w:pPr>
      <w:r>
        <w:t>kappa is the reset or damping rate of the auxiliary mode</w:t>
      </w:r>
    </w:p>
    <w:p>
      <w:pPr>
        <w:pStyle w:val="ListBullet"/>
      </w:pPr>
      <w:r>
        <w:t>J is the coupling between the matter mode and the reset mode</w:t>
      </w:r>
    </w:p>
    <w:p>
      <w:pPr>
        <w:pStyle w:val="Heading2"/>
      </w:pPr>
      <w:r>
        <w:t>Derived Markov Limit</w:t>
      </w:r>
    </w:p>
    <w:p>
      <w:pPr>
        <w:jc w:val="both"/>
      </w:pPr>
      <w:r>
        <w:t>For kappa &gt;&gt; J, adiabatic elimination of the auxiliary mode gives</w:t>
      </w:r>
    </w:p>
    <w:p>
      <w:pPr>
        <w:jc w:val="both"/>
      </w:pPr>
      <w:r>
        <w:t>da/dt = -(2 J^2 / kappa) a</w:t>
      </w:r>
    </w:p>
    <w:p>
      <w:pPr>
        <w:jc w:val="both"/>
      </w:pPr>
      <w:r>
        <w:t>So the effective first-moment relaxation rate is</w:t>
      </w:r>
    </w:p>
    <w:p>
      <w:pPr>
        <w:jc w:val="both"/>
      </w:pPr>
      <w:r>
        <w:t>lambda_eff = 2 J^2 / kappa</w:t>
      </w:r>
    </w:p>
    <w:p>
      <w:pPr>
        <w:jc w:val="both"/>
      </w:pPr>
      <w:r>
        <w:t>This is the cleanest code-side candidate for the missing stationary-stress relaxation rate.</w:t>
      </w:r>
    </w:p>
    <w:p>
      <w:pPr>
        <w:pStyle w:val="Heading2"/>
      </w:pPr>
      <w:r>
        <w:t>Numerical Verification</w:t>
      </w:r>
    </w:p>
    <w:p>
      <w:pPr>
        <w:jc w:val="both"/>
      </w:pPr>
      <w:r>
        <w:t>Using J = 0.35 and sweeping kappa:</w:t>
      </w:r>
    </w:p>
    <w:p>
      <w:pPr>
        <w:pStyle w:val="ListBullet"/>
      </w:pPr>
      <w:r>
        <w:t>kappa = 2: fitted 0.1413, predicted 0.1225, relative error 0.1533</w:t>
      </w:r>
    </w:p>
    <w:p>
      <w:pPr>
        <w:pStyle w:val="ListBullet"/>
      </w:pPr>
      <w:r>
        <w:t>kappa = 4: fitted 0.0632, predicted 0.0613, relative error 0.0320</w:t>
      </w:r>
    </w:p>
    <w:p>
      <w:pPr>
        <w:pStyle w:val="ListBullet"/>
      </w:pPr>
      <w:r>
        <w:t>kappa = 8: fitted 0.0309, predicted 0.0306, relative error 0.0078</w:t>
      </w:r>
    </w:p>
    <w:p>
      <w:pPr>
        <w:pStyle w:val="ListBullet"/>
      </w:pPr>
      <w:r>
        <w:t>kappa = 16: fitted 0.01534, predicted 0.01531, relative error 0.0019</w:t>
      </w:r>
    </w:p>
    <w:p>
      <w:pPr>
        <w:pStyle w:val="ListBullet"/>
      </w:pPr>
      <w:r>
        <w:t>kappa = 32: fitted 0.007660, predicted 0.007656, relative error 0.0005</w:t>
      </w:r>
    </w:p>
    <w:p>
      <w:pPr>
        <w:jc w:val="both"/>
      </w:pPr>
      <w:r>
        <w:t>So the bad-cavity formula becomes quantitatively accurate as kappa / J grows.</w:t>
      </w:r>
    </w:p>
    <w:p>
      <w:pPr>
        <w:pStyle w:val="Heading2"/>
      </w:pPr>
      <w:r>
        <w:t>What This Changes</w:t>
      </w:r>
    </w:p>
    <w:p>
      <w:pPr>
        <w:jc w:val="both"/>
      </w:pPr>
      <w:r>
        <w:t>The missing stationary CSR quantity lambda(r) is no longer a purely abstract placeholder.</w:t>
      </w:r>
    </w:p>
    <w:p>
      <w:pPr>
        <w:jc w:val="both"/>
      </w:pPr>
      <w:r>
        <w:t>There is now a concrete code-side derivation target:</w:t>
      </w:r>
    </w:p>
    <w:p>
      <w:pPr>
        <w:jc w:val="both"/>
      </w:pPr>
      <w:r>
        <w:t>lambda(r) = 2 J(r)^2 / kappa(r)</w:t>
      </w:r>
    </w:p>
    <w:p>
      <w:pPr>
        <w:jc w:val="both"/>
      </w:pPr>
      <w:r>
        <w:t>What remains open is the spatial dependence:</w:t>
      </w:r>
    </w:p>
    <w:p>
      <w:pPr>
        <w:pStyle w:val="ListBullet"/>
      </w:pPr>
      <w:r>
        <w:t>what sets J(r)?</w:t>
      </w:r>
    </w:p>
    <w:p>
      <w:pPr>
        <w:pStyle w:val="ListBullet"/>
      </w:pPr>
      <w:r>
        <w:t>what sets kappa(r) on galactic scales?</w:t>
      </w:r>
    </w:p>
    <w:p>
      <w:pPr>
        <w:pStyle w:val="ListBullet"/>
      </w:pPr>
      <w:r>
        <w:t>do they track the same code-to-matter map that sets the diffusion source?</w:t>
      </w:r>
    </w:p>
    <w:p>
      <w:pPr>
        <w:pStyle w:val="Heading2"/>
      </w:pPr>
      <w:r>
        <w:t>Bottom Line</w:t>
      </w:r>
    </w:p>
    <w:p>
      <w:pPr>
        <w:jc w:val="both"/>
      </w:pPr>
      <w:r>
        <w:t>The stationary-stress route is now more constrained than before.</w:t>
      </w:r>
    </w:p>
    <w:p>
      <w:pPr>
        <w:jc w:val="both"/>
      </w:pPr>
      <w:r>
        <w:t>D_p(r) comes from the proved Hermitian bridge. lambda(r) now has a clean code-side relaxation candidate.</w:t>
      </w:r>
    </w:p>
    <w:p>
      <w:pPr>
        <w:jc w:val="both"/>
      </w:pPr>
      <w:r>
        <w:t>The remaining gap is turning those rates into a concrete spatial closure.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RELAXATION CHANNEL DERIVATION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Relaxation Channel Derivation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