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Verification OnePager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What CSR is</w:t>
      </w:r>
    </w:p>
    <w:p>
      <w:pPr>
        <w:jc w:val="both"/>
      </w:pPr>
      <w:r>
        <w:t>CSR is a research program attempting to derive galaxy-scale gravitational behavior from a deeper operator-and-measure structure instead of fitting galaxy curves directly.</w:t>
      </w:r>
    </w:p>
    <w:p>
      <w:pPr>
        <w:pStyle w:val="Heading2"/>
      </w:pPr>
      <w:r>
        <w:t>What is proved</w:t>
      </w:r>
    </w:p>
    <w:p>
      <w:pPr>
        <w:pStyle w:val="ListBullet"/>
      </w:pPr>
      <w:r>
        <w:t>an internal bridge result exists</w:t>
      </w:r>
    </w:p>
    <w:p>
      <w:pPr>
        <w:pStyle w:val="ListBullet"/>
      </w:pPr>
      <w:r>
        <w:t>an internal T^3 lattice renormalization result exists</w:t>
      </w:r>
    </w:p>
    <w:p>
      <w:pPr>
        <w:pStyle w:val="ListBullet"/>
      </w:pPr>
      <w:r>
        <w:t>a scale-invariant template can reproduce the right low-acceleration scaling pattern structurally</w:t>
      </w:r>
    </w:p>
    <w:p>
      <w:pPr>
        <w:pStyle w:val="ListBullet"/>
      </w:pPr>
      <w:r>
        <w:t>the deep-IR theorem target is explicit: any real derivation must land on the equivalent of q = 3</w:t>
      </w:r>
    </w:p>
    <w:p>
      <w:pPr>
        <w:pStyle w:val="Heading2"/>
      </w:pPr>
      <w:r>
        <w:t>What is not proved</w:t>
      </w:r>
    </w:p>
    <w:p>
      <w:pPr>
        <w:pStyle w:val="ListBullet"/>
      </w:pPr>
      <w:r>
        <w:t>no derived CSR galaxy law exists</w:t>
      </w:r>
    </w:p>
    <w:p>
      <w:pPr>
        <w:pStyle w:val="ListBullet"/>
      </w:pPr>
      <w:r>
        <w:t>no branch is scientifically live under the strict suite</w:t>
      </w:r>
    </w:p>
    <w:p>
      <w:pPr>
        <w:pStyle w:val="ListBullet"/>
      </w:pPr>
      <w:r>
        <w:t>no hardware result on this machine proves CSR physics</w:t>
      </w:r>
    </w:p>
    <w:p>
      <w:pPr>
        <w:pStyle w:val="Heading2"/>
      </w:pPr>
      <w:r>
        <w:t>Best current branch</w:t>
      </w:r>
    </w:p>
    <w:p>
      <w:pPr>
        <w:jc w:val="both"/>
      </w:pPr>
      <w:r>
        <w:t>The best-performing branch is still the scale-invariant template.</w:t>
      </w:r>
    </w:p>
    <w:p>
      <w:pPr>
        <w:jc w:val="both"/>
      </w:pPr>
      <w:r>
        <w:t>Current result on the direct observed main gate:</w:t>
      </w:r>
    </w:p>
    <w:p>
      <w:pPr>
        <w:pStyle w:val="ListBullet"/>
      </w:pPr>
      <w:r>
        <w:t>aggregate R^2 = 0.8776</w:t>
      </w:r>
    </w:p>
    <w:p>
      <w:pPr>
        <w:pStyle w:val="ListBullet"/>
      </w:pPr>
      <w:r>
        <w:t>median R^2 = 0.6709</w:t>
      </w:r>
    </w:p>
    <w:p>
      <w:pPr>
        <w:pStyle w:val="ListBullet"/>
      </w:pPr>
      <w:r>
        <w:t>beats baryons on 2/3 galaxies</w:t>
      </w:r>
    </w:p>
    <w:p>
      <w:pPr>
        <w:pStyle w:val="ListBullet"/>
      </w:pPr>
      <w:r>
        <w:t>mean residual lag-1 autocorrelation 0.8273</w:t>
      </w:r>
    </w:p>
    <w:p>
      <w:pPr>
        <w:jc w:val="both"/>
      </w:pPr>
      <w:r>
        <w:t>Why it is still not accepted:</w:t>
      </w:r>
    </w:p>
    <w:p>
      <w:pPr>
        <w:pStyle w:val="ListBullet"/>
      </w:pPr>
      <w:r>
        <w:t>it is a template, not a derivation</w:t>
      </w:r>
    </w:p>
    <w:p>
      <w:pPr>
        <w:pStyle w:val="ListBullet"/>
      </w:pPr>
      <w:r>
        <w:t>the ablated version is effectively unchanged</w:t>
      </w:r>
    </w:p>
    <w:p>
      <w:pPr>
        <w:pStyle w:val="ListBullet"/>
      </w:pPr>
      <w:r>
        <w:t>it does not clear the current evidence-over-baryons threshold</w:t>
      </w:r>
    </w:p>
    <w:p>
      <w:pPr>
        <w:pStyle w:val="ListBullet"/>
      </w:pPr>
      <w:r>
        <w:t>its residuals are still highly structured rather than close to white noise</w:t>
      </w:r>
    </w:p>
    <w:p>
      <w:pPr>
        <w:pStyle w:val="Heading2"/>
      </w:pPr>
      <w:r>
        <w:t>New derivation-first branch</w:t>
      </w:r>
    </w:p>
    <w:p>
      <w:pPr>
        <w:jc w:val="both"/>
      </w:pPr>
      <w:r>
        <w:t>A new constraint-derived root law was added to test whether the square-root bend can be obtained analytically without a hand-wired MOND interpolation function.</w:t>
      </w:r>
    </w:p>
    <w:p>
      <w:pPr>
        <w:jc w:val="both"/>
      </w:pPr>
      <w:r>
        <w:t>Result:</w:t>
      </w:r>
    </w:p>
    <w:p>
      <w:pPr>
        <w:pStyle w:val="ListBullet"/>
      </w:pPr>
      <w:r>
        <w:t>direct observed aggregate R^2 = 0.8209</w:t>
      </w:r>
    </w:p>
    <w:p>
      <w:pPr>
        <w:pStyle w:val="ListBullet"/>
      </w:pPr>
      <w:r>
        <w:t>direct observed median R^2 = -6.2341</w:t>
      </w:r>
    </w:p>
    <w:p>
      <w:pPr>
        <w:pStyle w:val="ListBullet"/>
      </w:pPr>
      <w:r>
        <w:t>beats baryons on 3/3 galaxies</w:t>
      </w:r>
    </w:p>
    <w:p>
      <w:pPr>
        <w:pStyle w:val="ListBullet"/>
      </w:pPr>
      <w:r>
        <w:t>mean residual lag-1 autocorrelation 0.8891</w:t>
      </w:r>
    </w:p>
    <w:p>
      <w:pPr>
        <w:pStyle w:val="ListBullet"/>
      </w:pPr>
      <w:r>
        <w:t>still not live</w:t>
      </w:r>
    </w:p>
    <w:p>
      <w:pPr>
        <w:jc w:val="both"/>
      </w:pPr>
      <w:r>
        <w:t>What this means:</w:t>
      </w:r>
    </w:p>
    <w:p>
      <w:pPr>
        <w:pStyle w:val="ListBullet"/>
      </w:pPr>
      <w:r>
        <w:t>deriving only the closure is not enough</w:t>
      </w:r>
    </w:p>
    <w:p>
      <w:pPr>
        <w:pStyle w:val="ListBullet"/>
      </w:pPr>
      <w:r>
        <w:t>the quotient normalization itself still has to be derived</w:t>
      </w:r>
    </w:p>
    <w:p>
      <w:pPr>
        <w:pStyle w:val="Heading2"/>
      </w:pPr>
      <w:r>
        <w:t>What the new theorem audit says</w:t>
      </w:r>
    </w:p>
    <w:p>
      <w:pPr>
        <w:jc w:val="both"/>
      </w:pPr>
      <w:r>
        <w:t>The current T^3 backbone does not yet force q = 3.</w:t>
      </w:r>
    </w:p>
    <w:p>
      <w:pPr>
        <w:jc w:val="both"/>
      </w:pPr>
      <w:r>
        <w:t>It supports:</w:t>
      </w:r>
    </w:p>
    <w:p>
      <w:pPr>
        <w:pStyle w:val="ListBullet"/>
      </w:pPr>
      <w:r>
        <w:t>bridge structure</w:t>
      </w:r>
    </w:p>
    <w:p>
      <w:pPr>
        <w:pStyle w:val="ListBullet"/>
      </w:pPr>
      <w:r>
        <w:t>lattice renormalization geometry</w:t>
      </w:r>
    </w:p>
    <w:p>
      <w:pPr>
        <w:jc w:val="both"/>
      </w:pPr>
      <w:r>
        <w:t>It does not yet support:</w:t>
      </w:r>
    </w:p>
    <w:p>
      <w:pPr>
        <w:pStyle w:val="ListBullet"/>
      </w:pPr>
      <w:r>
        <w:t>a derived deep-IR exponent</w:t>
      </w:r>
    </w:p>
    <w:p>
      <w:pPr>
        <w:pStyle w:val="ListBullet"/>
      </w:pPr>
      <w:r>
        <w:t>a derived transition scale</w:t>
      </w:r>
    </w:p>
    <w:p>
      <w:pPr>
        <w:jc w:val="both"/>
      </w:pPr>
      <w:r>
        <w:t>So q = 3 is still the correct target, not yet the achieved result.</w:t>
      </w:r>
    </w:p>
    <w:p>
      <w:pPr>
        <w:pStyle w:val="Heading2"/>
      </w:pPr>
      <w:r>
        <w:t>Main gate</w:t>
      </w:r>
    </w:p>
    <w:p>
      <w:pPr>
        <w:jc w:val="both"/>
      </w:pPr>
      <w:r>
        <w:t>The main adversarial external gate is the direct observed 3-galaxy set: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These are local machine-readable observed rotation curves with baryonic decomposition. This is enough to falsify weak branches, but not enough to validate a theory beyond reasonable doubt.</w:t>
      </w:r>
    </w:p>
    <w:p>
      <w:pPr>
        <w:pStyle w:val="Heading2"/>
      </w:pPr>
      <w:r>
        <w:t>Hardware and software reality check</w:t>
      </w:r>
    </w:p>
    <w:p>
      <w:pPr>
        <w:jc w:val="both"/>
      </w:pPr>
      <w:r>
        <w:t>The local engineering suite now measures:</w:t>
      </w:r>
    </w:p>
    <w:p>
      <w:pPr>
        <w:pStyle w:val="ListBullet"/>
      </w:pPr>
      <w:r>
        <w:t>wall-clock time</w:t>
      </w:r>
    </w:p>
    <w:p>
      <w:pPr>
        <w:pStyle w:val="ListBullet"/>
      </w:pPr>
      <w:r>
        <w:t>CPU time</w:t>
      </w:r>
    </w:p>
    <w:p>
      <w:pPr>
        <w:pStyle w:val="ListBullet"/>
      </w:pPr>
      <w:r>
        <w:t>Python memory</w:t>
      </w:r>
    </w:p>
    <w:p>
      <w:pPr>
        <w:pStyle w:val="ListBullet"/>
      </w:pPr>
      <w:r>
        <w:t>process working-set memory</w:t>
      </w:r>
    </w:p>
    <w:p>
      <w:pPr>
        <w:pStyle w:val="ListBullet"/>
      </w:pPr>
      <w:r>
        <w:t>processor utility and frequency</w:t>
      </w:r>
    </w:p>
    <w:p>
      <w:pPr>
        <w:pStyle w:val="ListBullet"/>
      </w:pPr>
      <w:r>
        <w:t>thermal-zone telemetry</w:t>
      </w:r>
    </w:p>
    <w:p>
      <w:pPr>
        <w:pStyle w:val="ListBullet"/>
      </w:pPr>
      <w:r>
        <w:t>jitter</w:t>
      </w:r>
    </w:p>
    <w:p>
      <w:pPr>
        <w:jc w:val="both"/>
      </w:pPr>
      <w:r>
        <w:t>Current result:</w:t>
      </w:r>
    </w:p>
    <w:p>
      <w:pPr>
        <w:pStyle w:val="ListBullet"/>
      </w:pPr>
      <w:r>
        <w:t>no verified wall-time gain</w:t>
      </w:r>
    </w:p>
    <w:p>
      <w:pPr>
        <w:pStyle w:val="ListBullet"/>
      </w:pPr>
      <w:r>
        <w:t>no verified thermal reduction</w:t>
      </w:r>
    </w:p>
    <w:p>
      <w:pPr>
        <w:pStyle w:val="ListBullet"/>
      </w:pPr>
      <w:r>
        <w:t>no power telemetry available in this environment</w:t>
      </w:r>
    </w:p>
    <w:p>
      <w:pPr>
        <w:pStyle w:val="Heading2"/>
      </w:pPr>
      <w:r>
        <w:t>Bottom line</w:t>
      </w:r>
    </w:p>
    <w:p>
      <w:pPr>
        <w:jc w:val="both"/>
      </w:pPr>
      <w:r>
        <w:t>CSR is narrower and cleaner than before.</w:t>
      </w:r>
    </w:p>
    <w:p>
      <w:pPr>
        <w:jc w:val="both"/>
      </w:pPr>
      <w:r>
        <w:t>The current task is no longer “find another fit.” It is:</w:t>
      </w:r>
    </w:p>
    <w:p>
      <w:pPr>
        <w:pStyle w:val="ListBullet"/>
      </w:pPr>
      <w:r>
        <w:t>derive the transition scale and bend from a typed operator-measure law,</w:t>
      </w:r>
    </w:p>
    <w:p>
      <w:pPr>
        <w:pStyle w:val="ListBullet"/>
      </w:pPr>
      <w:r>
        <w:t>derive the quotient normalization from the same law,</w:t>
      </w:r>
    </w:p>
    <w:p>
      <w:pPr>
        <w:pStyle w:val="ListBullet"/>
      </w:pPr>
      <w:r>
        <w:t>hit the fixed-point target,</w:t>
      </w:r>
    </w:p>
    <w:p>
      <w:pPr>
        <w:pStyle w:val="ListBullet"/>
      </w:pPr>
      <w:r>
        <w:t>pass the direct observed gate,</w:t>
      </w:r>
    </w:p>
    <w:p>
      <w:pPr>
        <w:pStyle w:val="ListBullet"/>
      </w:pPr>
      <w:r>
        <w:t>survive null, ablation, and shape diagnostics.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VERIFICATION ONEPAGER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Verification OnePager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