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Executive Summary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Core Position</w:t>
      </w:r>
    </w:p>
    <w:p>
      <w:pPr>
        <w:jc w:val="both"/>
      </w:pPr>
      <w:r>
        <w:t>The project now has one empirical core, one mathematical core, and one viable matter-channel lead.</w:t>
      </w:r>
    </w:p>
    <w:p>
      <w:pPr>
        <w:jc w:val="both"/>
      </w:pPr>
      <w:r>
        <w:t>The empirical core is the SPARC galaxy ansatz.</w:t>
      </w:r>
    </w:p>
    <w:p>
      <w:pPr>
        <w:jc w:val="both"/>
      </w:pPr>
      <w:r>
        <w:t>The mathematical core is the standard T^3 toric code.</w:t>
      </w:r>
    </w:p>
    <w:p>
      <w:pPr>
        <w:jc w:val="both"/>
      </w:pPr>
      <w:r>
        <w:t>The viable matter-channel lead is the noncommuting syndrome backaction route, which generates the required sigma_z dephasing channel in the minimal exact calculation.</w:t>
      </w:r>
    </w:p>
    <w:p>
      <w:pPr>
        <w:pStyle w:val="Heading2"/>
      </w:pPr>
      <w:r>
        <w:t>What Survived</w:t>
      </w:r>
    </w:p>
    <w:p>
      <w:pPr>
        <w:pStyle w:val="ListBullet"/>
      </w:pPr>
      <w:r>
        <w:t>SPARC performance remains real.</w:t>
      </w:r>
    </w:p>
    <w:p>
      <w:pPr>
        <w:pStyle w:val="ListBullet"/>
      </w:pPr>
      <w:r>
        <w:t>The alpha coincidence survives a rarity screen.</w:t>
      </w:r>
    </w:p>
    <w:p>
      <w:pPr>
        <w:pStyle w:val="ListBullet"/>
      </w:pPr>
      <w:r>
        <w:t>The syndrome channel is viable on the noncommuting branch.</w:t>
      </w:r>
    </w:p>
    <w:p>
      <w:pPr>
        <w:pStyle w:val="ListBullet"/>
      </w:pPr>
      <w:r>
        <w:t>The external non-SPARC aggregate benchmark is positive.</w:t>
      </w:r>
    </w:p>
    <w:p>
      <w:pPr>
        <w:pStyle w:val="Heading2"/>
      </w:pPr>
      <w:r>
        <w:t>What Failed</w:t>
      </w:r>
    </w:p>
    <w:p>
      <w:pPr>
        <w:pStyle w:val="ListBullet"/>
      </w:pPr>
      <w:r>
        <w:t>The commuting Z_edge tensor sigma_z matter coupling does not generate the desired dissipator.</w:t>
      </w:r>
    </w:p>
    <w:p>
      <w:pPr>
        <w:pStyle w:val="ListBullet"/>
      </w:pPr>
      <w:r>
        <w:t>The current global galaxy ansatz fails positive-density admissibility for most SPARC galaxies.</w:t>
      </w:r>
    </w:p>
    <w:p>
      <w:pPr>
        <w:pStyle w:val="ListBullet"/>
      </w:pPr>
      <w:r>
        <w:t>The current external benchmark still trails MOND.</w:t>
      </w:r>
    </w:p>
    <w:p>
      <w:pPr>
        <w:pStyle w:val="ListBullet"/>
      </w:pPr>
      <w:r>
        <w:t>The current a0 proportional H law does not survive the first power-law correction check.</w:t>
      </w:r>
    </w:p>
    <w:p>
      <w:pPr>
        <w:pStyle w:val="Heading2"/>
      </w:pPr>
      <w:r>
        <w:t>Correct Public Framing</w:t>
      </w:r>
    </w:p>
    <w:p>
      <w:pPr>
        <w:jc w:val="both"/>
      </w:pPr>
      <w:r>
        <w:t>Use this framing:</w:t>
      </w:r>
    </w:p>
    <w:p>
      <w:pPr>
        <w:pStyle w:val="ListBullet"/>
      </w:pPr>
      <w:r>
        <w:t>toric-code backbone,</w:t>
      </w:r>
    </w:p>
    <w:p>
      <w:pPr>
        <w:pStyle w:val="ListBullet"/>
      </w:pPr>
      <w:r>
        <w:t>unfinished matter-coupling theory,</w:t>
      </w:r>
    </w:p>
    <w:p>
      <w:pPr>
        <w:pStyle w:val="ListBullet"/>
      </w:pPr>
      <w:r>
        <w:t>constrained galaxy phenomenology,</w:t>
      </w:r>
    </w:p>
    <w:p>
      <w:pPr>
        <w:pStyle w:val="ListBullet"/>
      </w:pPr>
      <w:r>
        <w:t>external benchmark mixed,</w:t>
      </w:r>
    </w:p>
    <w:p>
      <w:pPr>
        <w:pStyle w:val="ListBullet"/>
      </w:pPr>
      <w:r>
        <w:t>no validated TOE claim.</w:t>
      </w:r>
    </w:p>
    <w:p>
      <w:pPr>
        <w:pStyle w:val="Heading2"/>
      </w:pPr>
      <w:r>
        <w:t>Next Step</w:t>
      </w:r>
    </w:p>
    <w:p>
      <w:pPr>
        <w:jc w:val="both"/>
      </w:pPr>
      <w:r>
        <w:t>The next real derivation target is not k = 3pi or alpha.</w:t>
      </w:r>
    </w:p>
    <w:p>
      <w:pPr>
        <w:jc w:val="both"/>
      </w:pPr>
      <w:r>
        <w:t>It is the full-code justification of the noncommuting syndrome channel and a positivity-safe reformulation of the galaxy law.</w:t>
      </w:r>
    </w:p>
    <w:p>
      <w:pPr>
        <w:pStyle w:val="Heading2"/>
      </w:pPr>
      <w:r>
        <w:t>Best Successor Direction</w:t>
      </w:r>
    </w:p>
    <w:p>
      <w:pPr>
        <w:jc w:val="both"/>
      </w:pPr>
      <w:r>
        <w:t>The best post-MSQECC direction is not a new finished theory. It is the T^3 code plus anticommuting syndrome bridge plus a yet-to-be-derived positive-definite response kernel. The first positivity-safe replacement law improves SPARC but weakens the external benchmark, so it is not yet the replacement framework.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EXECUTIVE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