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External Non-SPARC Massmodels Benchmark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The project needed a real external test that is not the Milky Way reconstruction and not the SPARC training set.</w:t>
      </w:r>
    </w:p>
    <w:p>
      <w:pPr>
        <w:jc w:val="both"/>
      </w:pPr>
      <w:r>
        <w:t>This benchmark uses a public multi-galaxy mass-model file with exact-name SPARC overlaps removed.</w:t>
      </w:r>
    </w:p>
    <w:p>
      <w:pPr>
        <w:pStyle w:val="Heading2"/>
      </w:pPr>
      <w:r>
        <w:t>Dataset</w:t>
      </w:r>
    </w:p>
    <w:p>
      <w:pPr>
        <w:jc w:val="both"/>
      </w:pPr>
      <w:r>
        <w:t>The source file is data/external/mcgaugh_massmodels/galaxy_massmodels.dat.</w:t>
      </w:r>
    </w:p>
    <w:p>
      <w:pPr>
        <w:jc w:val="both"/>
      </w:pPr>
      <w:r>
        <w:t>After removing exact-name overlaps with the local SPARC catalog and requiring at least five radial points per galaxy, the benchmark uses 47 galaxies.</w:t>
      </w:r>
    </w:p>
    <w:p>
      <w:pPr>
        <w:jc w:val="both"/>
      </w:pPr>
      <w:r>
        <w:t>For each galaxy the file supplies:</w:t>
      </w:r>
    </w:p>
    <w:p>
      <w:pPr>
        <w:pStyle w:val="ListBullet"/>
      </w:pPr>
      <w:r>
        <w:t>radius R</w:t>
      </w:r>
    </w:p>
    <w:p>
      <w:pPr>
        <w:pStyle w:val="ListBullet"/>
      </w:pPr>
      <w:r>
        <w:t>observed velocity Vobs</w:t>
      </w:r>
    </w:p>
    <w:p>
      <w:pPr>
        <w:pStyle w:val="ListBullet"/>
      </w:pPr>
      <w:r>
        <w:t>gas contribution Vgas</w:t>
      </w:r>
    </w:p>
    <w:p>
      <w:pPr>
        <w:pStyle w:val="ListBullet"/>
      </w:pPr>
      <w:r>
        <w:t>stellar contribution Vst</w:t>
      </w:r>
    </w:p>
    <w:p>
      <w:pPr>
        <w:pStyle w:val="ListBullet"/>
      </w:pPr>
      <w:r>
        <w:t>stellar scaling factors Qmax and Qpop</w:t>
      </w:r>
    </w:p>
    <w:p>
      <w:pPr>
        <w:jc w:val="both"/>
      </w:pPr>
      <w:r>
        <w:t>The benchmark uses the population-synthesis branch:</w:t>
      </w:r>
    </w:p>
    <w:p>
      <w:pPr>
        <w:jc w:val="both"/>
      </w:pPr>
      <w:r>
        <w:t>v_star^2 = Qpop Vst |Vst|</w:t>
      </w:r>
    </w:p>
    <w:p>
      <w:pPr>
        <w:jc w:val="both"/>
      </w:pPr>
      <w:r>
        <w:t>with</w:t>
      </w:r>
    </w:p>
    <w:p>
      <w:pPr>
        <w:jc w:val="both"/>
      </w:pPr>
      <w:r>
        <w:t>v_bar^2 = v_gas^2 + v_star^2</w:t>
      </w:r>
    </w:p>
    <w:p>
      <w:pPr>
        <w:pStyle w:val="Heading2"/>
      </w:pPr>
      <w:r>
        <w:t>Frozen Model</w:t>
      </w:r>
    </w:p>
    <w:p>
      <w:pPr>
        <w:jc w:val="both"/>
      </w:pPr>
      <w:r>
        <w:t>The MSQECC model is trained only on SPARC, then frozen.</w:t>
      </w:r>
    </w:p>
    <w:p>
      <w:pPr>
        <w:jc w:val="both"/>
      </w:pPr>
      <w:r>
        <w:t>The fitted global SPARC parameters are:</w:t>
      </w:r>
    </w:p>
    <w:p>
      <w:pPr>
        <w:pStyle w:val="ListBullet"/>
      </w:pPr>
      <w:r>
        <w:t>k = 9.500861</w:t>
      </w:r>
    </w:p>
    <w:p>
      <w:pPr>
        <w:pStyle w:val="ListBullet"/>
      </w:pPr>
      <w:r>
        <w:t>C = 0.005409</w:t>
      </w:r>
    </w:p>
    <w:p>
      <w:pPr>
        <w:jc w:val="both"/>
      </w:pPr>
      <w:r>
        <w:t>No external refit is performed.</w:t>
      </w:r>
    </w:p>
    <w:p>
      <w:pPr>
        <w:pStyle w:val="Heading2"/>
      </w:pPr>
      <w:r>
        <w:t>Aggregate Pointwise Results</w:t>
      </w:r>
    </w:p>
    <w:p>
      <w:pPr>
        <w:jc w:val="both"/>
      </w:pPr>
      <w:r>
        <w:t>Across all external points combined:</w:t>
      </w:r>
    </w:p>
    <w:p>
      <w:pPr>
        <w:pStyle w:val="ListBullet"/>
      </w:pPr>
      <w:r>
        <w:t>MSQECC: R^2 = 0.6819</w:t>
      </w:r>
    </w:p>
    <w:p>
      <w:pPr>
        <w:pStyle w:val="ListBullet"/>
      </w:pPr>
      <w:r>
        <w:t>MOND: R^2 = 0.8482</w:t>
      </w:r>
    </w:p>
    <w:p>
      <w:pPr>
        <w:pStyle w:val="ListBullet"/>
      </w:pPr>
      <w:r>
        <w:t>baryons-only: R^2 = -0.1808</w:t>
      </w:r>
    </w:p>
    <w:p>
      <w:pPr>
        <w:jc w:val="both"/>
      </w:pPr>
      <w:r>
        <w:t>So the external aggregate signal is positive for MSQECC and substantially better than baryons-only.</w:t>
      </w:r>
    </w:p>
    <w:p>
      <w:pPr>
        <w:pStyle w:val="Heading2"/>
      </w:pPr>
      <w:r>
        <w:t>Per-Galaxy Results</w:t>
      </w:r>
    </w:p>
    <w:p>
      <w:pPr>
        <w:jc w:val="both"/>
      </w:pPr>
      <w:r>
        <w:t>The per-galaxy picture is much harsher.</w:t>
      </w:r>
    </w:p>
    <w:p>
      <w:pPr>
        <w:jc w:val="both"/>
      </w:pPr>
      <w:r>
        <w:t>Median R^2:</w:t>
      </w:r>
    </w:p>
    <w:p>
      <w:pPr>
        <w:pStyle w:val="ListBullet"/>
      </w:pPr>
      <w:r>
        <w:t>MSQECC: -7.2578</w:t>
      </w:r>
    </w:p>
    <w:p>
      <w:pPr>
        <w:pStyle w:val="ListBullet"/>
      </w:pPr>
      <w:r>
        <w:t>MOND: -3.3669</w:t>
      </w:r>
    </w:p>
    <w:p>
      <w:pPr>
        <w:pStyle w:val="ListBullet"/>
      </w:pPr>
      <w:r>
        <w:t>baryons-only: -39.8371</w:t>
      </w:r>
    </w:p>
    <w:p>
      <w:pPr>
        <w:jc w:val="both"/>
      </w:pPr>
      <w:r>
        <w:t>Counts:</w:t>
      </w:r>
    </w:p>
    <w:p>
      <w:pPr>
        <w:pStyle w:val="ListBullet"/>
      </w:pPr>
      <w:r>
        <w:t>MSQECC positive on 9/47 galaxies</w:t>
      </w:r>
    </w:p>
    <w:p>
      <w:pPr>
        <w:pStyle w:val="ListBullet"/>
      </w:pPr>
      <w:r>
        <w:t>MOND positive on 15/47 galaxies</w:t>
      </w:r>
    </w:p>
    <w:p>
      <w:pPr>
        <w:pStyle w:val="ListBullet"/>
      </w:pPr>
      <w:r>
        <w:t>MSQECC beats MOND on 10/47 galaxies</w:t>
      </w:r>
    </w:p>
    <w:p>
      <w:pPr>
        <w:pStyle w:val="ListBullet"/>
      </w:pPr>
      <w:r>
        <w:t>MSQECC beats baryons-only on 44/47 galaxies</w:t>
      </w:r>
    </w:p>
    <w:p>
      <w:pPr>
        <w:pStyle w:val="Heading2"/>
      </w:pPr>
      <w:r>
        <w:t>Interpretation</w:t>
      </w:r>
    </w:p>
    <w:p>
      <w:pPr>
        <w:jc w:val="both"/>
      </w:pPr>
      <w:r>
        <w:t>This is not a clean win or a clean failure.</w:t>
      </w:r>
    </w:p>
    <w:p>
      <w:pPr>
        <w:jc w:val="both"/>
      </w:pPr>
      <w:r>
        <w:t>What survives:</w:t>
      </w:r>
    </w:p>
    <w:p>
      <w:pPr>
        <w:pStyle w:val="ListBullet"/>
      </w:pPr>
      <w:r>
        <w:t>the frozen SPARC model does capture enough real structure to produce a positive aggregate external R^2,</w:t>
      </w:r>
    </w:p>
    <w:p>
      <w:pPr>
        <w:pStyle w:val="ListBullet"/>
      </w:pPr>
      <w:r>
        <w:t>and it decisively beats baryons-only in the aggregate and on most galaxies.</w:t>
      </w:r>
    </w:p>
    <w:p>
      <w:pPr>
        <w:jc w:val="both"/>
      </w:pPr>
      <w:r>
        <w:t>What does not survive:</w:t>
      </w:r>
    </w:p>
    <w:p>
      <w:pPr>
        <w:pStyle w:val="ListBullet"/>
      </w:pPr>
      <w:r>
        <w:t>the model is not robust at the per-galaxy level,</w:t>
      </w:r>
    </w:p>
    <w:p>
      <w:pPr>
        <w:pStyle w:val="ListBullet"/>
      </w:pPr>
      <w:r>
        <w:t>MOND remains clearly stronger in the aggregate and on more individual galaxies,</w:t>
      </w:r>
    </w:p>
    <w:p>
      <w:pPr>
        <w:pStyle w:val="ListBullet"/>
      </w:pPr>
      <w:r>
        <w:t>and the median per-galaxy performance is still negative.</w:t>
      </w:r>
    </w:p>
    <w:p>
      <w:pPr>
        <w:jc w:val="both"/>
      </w:pPr>
      <w:r>
        <w:t>So the honest external status is now:</w:t>
      </w:r>
    </w:p>
    <w:p>
      <w:pPr>
        <w:pStyle w:val="ListBullet"/>
      </w:pPr>
      <w:r>
        <w:t>better than the earlier Milky Way-only stress test suggested,</w:t>
      </w:r>
    </w:p>
    <w:p>
      <w:pPr>
        <w:pStyle w:val="ListBullet"/>
      </w:pPr>
      <w:r>
        <w:t>but still not strong enough to claim external validation.</w:t>
      </w:r>
    </w:p>
    <w:p>
      <w:pPr>
        <w:pStyle w:val="Heading2"/>
      </w:pPr>
      <w:r>
        <w:t>Important Caution</w:t>
      </w:r>
    </w:p>
    <w:p>
      <w:pPr>
        <w:jc w:val="both"/>
      </w:pPr>
      <w:r>
        <w:t>This overlap removal used exact catalog-name matching. It is therefore a strong external test, but not yet a perfect alias-resolved de-duplication against every historical naming convention.</w:t>
      </w:r>
    </w:p>
    <w:p>
      <w:pPr>
        <w:pStyle w:val="Heading2"/>
      </w:pPr>
      <w:r>
        <w:t>File Produced</w:t>
      </w:r>
    </w:p>
    <w:p>
      <w:pPr>
        <w:jc w:val="both"/>
      </w:pPr>
      <w:r>
        <w:t>The full benchmark is in output/audit/external_non_sparc_massmodels_benchmark.json.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EXTERNAL NON-SPARC MASSMODELS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Non-SPARC Massmodels Benchmark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