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Matter-Coupling Bottlenecks in T3 QECC Cosmology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Abstract</w:t>
      </w:r>
    </w:p>
    <w:p>
      <w:pPr>
        <w:jc w:val="both"/>
      </w:pPr>
      <w:r>
        <w:t>The current MSQECC programme contains a real T^3 toric-code backbone but lacks a derived matter-coupling layer. This note sharpens that bottleneck rather than evading it. First, the small-integer polynomial coincidence 4pi^3 + pi^2 + pi remains uniquely strong under a basic density screen and therefore survives as a legitimate theoretical lead, though not a derivation. Second, the syndrome-measurement channel has now been tested directly in the minimal two-qubit setting. A commuting coupling Z_edge tensor sigma_z^matter fails to generate the required Lindblad dephasing and instead produces coherent oscillation. A noncommuting coupling X_edge tensor sigma_z^matter does generate the desired sigma_z dephasing with the predicted rate 2 g^2 / kappa for coherence decay. This means the open-system pointer result can in principle be code-derived, but only if the physical matter coupling is to the edge operator conjugate to the measured plaquette basis. The matter-coupling problem is therefore narrowed, not solved.</w:t>
      </w:r>
    </w:p>
    <w:p>
      <w:pPr>
        <w:pStyle w:val="Heading2"/>
      </w:pPr>
      <w:r>
        <w:t>1. Verified Backbone</w:t>
      </w:r>
    </w:p>
    <w:p>
      <w:pPr>
        <w:jc w:val="both"/>
      </w:pPr>
      <w:r>
        <w:t>The verified mathematical backbone is the standard Z2 toric code on T^3, encoding three logical qubits on finite periodic lattices.</w:t>
      </w:r>
    </w:p>
    <w:p>
      <w:pPr>
        <w:jc w:val="both"/>
      </w:pPr>
      <w:r>
        <w:t>What is still missing is a map from that code to gas, stars, charge, stress, and cosmological observables.</w:t>
      </w:r>
    </w:p>
    <w:p>
      <w:pPr>
        <w:pStyle w:val="Heading2"/>
      </w:pPr>
      <w:r>
        <w:t>2. Alpha Lead</w:t>
      </w:r>
    </w:p>
    <w:p>
      <w:pPr>
        <w:jc w:val="both"/>
      </w:pPr>
      <w:r>
        <w:t>The coincidence</w:t>
      </w:r>
    </w:p>
    <w:p>
      <w:pPr>
        <w:jc w:val="both"/>
      </w:pPr>
      <w:r>
        <w:t>4pi^3 + pi^2 + pi = 137.0363037758784</w:t>
      </w:r>
    </w:p>
    <w:p>
      <w:pPr>
        <w:jc w:val="both"/>
      </w:pPr>
      <w:r>
        <w:t>lies extremely close to alpha^-1 = 137.035999177.</w:t>
      </w:r>
    </w:p>
    <w:p>
      <w:pPr>
        <w:jc w:val="both"/>
      </w:pPr>
      <w:r>
        <w:t>The density scan over positive small-integer coefficients in the family</w:t>
      </w:r>
    </w:p>
    <w:p>
      <w:pPr>
        <w:jc w:val="both"/>
      </w:pPr>
      <w:r>
        <w:t>api^3 + bpi^2 + cpi</w:t>
      </w:r>
    </w:p>
    <w:p>
      <w:pPr>
        <w:jc w:val="both"/>
      </w:pPr>
      <w:r>
        <w:t>shows:</w:t>
      </w:r>
    </w:p>
    <w:p>
      <w:pPr>
        <w:pStyle w:val="ListBullet"/>
      </w:pPr>
      <w:r>
        <w:t>only one hit below 1e-4 relative error up to coefficient box &lt; 30</w:t>
      </w:r>
    </w:p>
    <w:p>
      <w:pPr>
        <w:pStyle w:val="ListBullet"/>
      </w:pPr>
      <w:r>
        <w:t>the best hit is better than the runner-up by about 114.5x</w:t>
      </w:r>
    </w:p>
    <w:p>
      <w:pPr>
        <w:jc w:val="both"/>
      </w:pPr>
      <w:r>
        <w:t>So the expression survives the first rarity screen. It remains a serious lead, not a derivation.</w:t>
      </w:r>
    </w:p>
    <w:p>
      <w:pPr>
        <w:pStyle w:val="Heading2"/>
      </w:pPr>
      <w:r>
        <w:t>3. Syndrome-Channel Test</w:t>
      </w:r>
    </w:p>
    <w:p>
      <w:pPr>
        <w:jc w:val="both"/>
      </w:pPr>
      <w:r>
        <w:t>The master equation tested is</w:t>
      </w:r>
    </w:p>
    <w:p>
      <w:pPr>
        <w:jc w:val="both"/>
      </w:pPr>
      <w:r>
        <w:t>d rho / dt = -i [H_int, rho] + kappa DZ_edge</w:t>
      </w:r>
    </w:p>
    <w:p>
      <w:pPr>
        <w:jc w:val="both"/>
      </w:pPr>
      <w:r>
        <w:t>with two coupling choices.</w:t>
      </w:r>
    </w:p>
    <w:p>
      <w:pPr>
        <w:pStyle w:val="Heading3"/>
      </w:pPr>
      <w:r>
        <w:t>3.1 Commuting Coupling</w:t>
      </w:r>
    </w:p>
    <w:p>
      <w:pPr>
        <w:jc w:val="both"/>
      </w:pPr>
      <w:r>
        <w:t>For</w:t>
      </w:r>
    </w:p>
    <w:p>
      <w:pPr>
        <w:jc w:val="both"/>
      </w:pPr>
      <w:r>
        <w:t>H_int = g Z_edge tensor sigma_z^matter</w:t>
      </w:r>
    </w:p>
    <w:p>
      <w:pPr>
        <w:jc w:val="both"/>
      </w:pPr>
      <w:r>
        <w:t>exact reduction gives</w:t>
      </w:r>
    </w:p>
    <w:p>
      <w:pPr>
        <w:jc w:val="both"/>
      </w:pPr>
      <w:r>
        <w:t>d^2 rho_m / dt^2 = -g^2 [sigma_z,[sigma_z,rho_m]]</w:t>
      </w:r>
    </w:p>
    <w:p>
      <w:pPr>
        <w:jc w:val="both"/>
      </w:pPr>
      <w:r>
        <w:t>The matter coherence oscillates rather than decays exponentially. The syndrome channel does not produce the required Lindblad sigma_z dephasing on this branch.</w:t>
      </w:r>
    </w:p>
    <w:p>
      <w:pPr>
        <w:pStyle w:val="Heading3"/>
      </w:pPr>
      <w:r>
        <w:t>3.2 Noncommuting Coupling</w:t>
      </w:r>
    </w:p>
    <w:p>
      <w:pPr>
        <w:jc w:val="both"/>
      </w:pPr>
      <w:r>
        <w:t>For</w:t>
      </w:r>
    </w:p>
    <w:p>
      <w:pPr>
        <w:jc w:val="both"/>
      </w:pPr>
      <w:r>
        <w:t>H_int = g X_edge tensor sigma_z^matter</w:t>
      </w:r>
    </w:p>
    <w:p>
      <w:pPr>
        <w:jc w:val="both"/>
      </w:pPr>
      <w:r>
        <w:t>adiabatic elimination at strong measurement gives</w:t>
      </w:r>
    </w:p>
    <w:p>
      <w:pPr>
        <w:jc w:val="both"/>
      </w:pPr>
      <w:r>
        <w:t>d rho_m / dt = (g^2 / kappa) Dsigma_z</w:t>
      </w:r>
    </w:p>
    <w:p>
      <w:pPr>
        <w:jc w:val="both"/>
      </w:pPr>
      <w:r>
        <w:t>so the matter coherence decays at rate</w:t>
      </w:r>
    </w:p>
    <w:p>
      <w:pPr>
        <w:jc w:val="both"/>
      </w:pPr>
      <w:r>
        <w:t>Gamma_coh = 2 g^2 / kappa</w:t>
      </w:r>
    </w:p>
    <w:p>
      <w:pPr>
        <w:jc w:val="both"/>
      </w:pPr>
      <w:r>
        <w:t>Exact Liouvillian fits match that rate closely over kappa = 1,2,4,8,16.</w:t>
      </w:r>
    </w:p>
    <w:p>
      <w:pPr>
        <w:pStyle w:val="Heading2"/>
      </w:pPr>
      <w:r>
        <w:t>4. Consequence</w:t>
      </w:r>
    </w:p>
    <w:p>
      <w:pPr>
        <w:jc w:val="both"/>
      </w:pPr>
      <w:r>
        <w:t>This is the clearest current path forward.</w:t>
      </w:r>
    </w:p>
    <w:p>
      <w:pPr>
        <w:jc w:val="both"/>
      </w:pPr>
      <w:r>
        <w:t>The code can generate the needed dissipator only if matter couples to the edge operator conjugate to the measured plaquette basis.</w:t>
      </w:r>
    </w:p>
    <w:p>
      <w:pPr>
        <w:jc w:val="both"/>
      </w:pPr>
      <w:r>
        <w:t>So the next algebraic target is no longer vague. It is:</w:t>
      </w:r>
    </w:p>
    <w:p>
      <w:pPr>
        <w:pStyle w:val="ListBullet"/>
      </w:pPr>
      <w:r>
        <w:t>justify or rule out the noncommuting edge-matter coupling inside the full T^3 stabilizer structure.</w:t>
      </w:r>
    </w:p>
    <w:p>
      <w:pPr>
        <w:pStyle w:val="Heading2"/>
      </w:pPr>
      <w:r>
        <w:t>5. Falsifiability</w:t>
      </w:r>
    </w:p>
    <w:p>
      <w:pPr>
        <w:jc w:val="both"/>
      </w:pPr>
      <w:r>
        <w:t>The QECC-based galaxy interpretation is falsified if no code-derived matter-coupling channel can produce the required pointer-basis dissipator from the T^3 stabilizer-measurement structure, or if the positivity-enforced frozen SPARC-trained model fails on a held-out non-SPARC sample with published baryonic decompositions.</w:t>
      </w:r>
    </w:p>
    <w:p>
      <w:pPr>
        <w:pStyle w:val="Heading2"/>
      </w:pPr>
      <w:r>
        <w:t>6. Conclusion</w:t>
      </w:r>
    </w:p>
    <w:p>
      <w:pPr>
        <w:jc w:val="both"/>
      </w:pPr>
      <w:r>
        <w:t>The matter-coupling problem is no longer an undefined hole.</w:t>
      </w:r>
    </w:p>
    <w:p>
      <w:pPr>
        <w:jc w:val="both"/>
      </w:pPr>
      <w:r>
        <w:t>It is a concrete channel-construction problem with an explicit negative branch, an explicit viable branch, and a finite list of empirical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MATTER-COUPLING BOTTLENECKS IN T3 QECC COSMOLOGY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Matter-Coupling Bottlenecks in T3 QECC Cosmology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