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C1DB" w14:textId="77777777" w:rsidR="003068AA" w:rsidRDefault="00000000">
      <w:pPr>
        <w:pStyle w:val="Title"/>
        <w:spacing w:after="60"/>
      </w:pPr>
      <w:r>
        <w:t>الأسئلة المتبقية بعد ورشة القرارات</w:t>
      </w:r>
    </w:p>
    <w:p w14:paraId="1C43BE5C" w14:textId="77777777" w:rsidR="003068AA" w:rsidRDefault="00000000">
      <w:pPr>
        <w:spacing w:after="40"/>
      </w:pPr>
      <w:r>
        <w:rPr>
          <w:color w:val="58595B"/>
          <w:sz w:val="26"/>
          <w:szCs w:val="26"/>
        </w:rPr>
        <w:t>خطة تصحيح قصة المستخدم ومسار المشروع في HC Tracking</w:t>
      </w:r>
    </w:p>
    <w:p w14:paraId="6DEA940E" w14:textId="77777777" w:rsidR="003068AA" w:rsidRDefault="00000000">
      <w:pPr>
        <w:spacing w:after="20"/>
      </w:pPr>
      <w:r>
        <w:rPr>
          <w:color w:val="6D6E71"/>
          <w:sz w:val="18"/>
          <w:szCs w:val="18"/>
        </w:rPr>
        <w:t>عدد الأسئلة: 18 · تاريخ التصدير: 12 أكتوبر 2026</w:t>
      </w:r>
    </w:p>
    <w:p w14:paraId="5B3EC59C" w14:textId="77777777" w:rsidR="003068AA" w:rsidRDefault="00000000">
      <w:pPr>
        <w:spacing w:after="240"/>
      </w:pPr>
      <w:r>
        <w:rPr>
          <w:color w:val="6D6E71"/>
          <w:sz w:val="18"/>
          <w:szCs w:val="18"/>
        </w:rPr>
        <w:t>المصدر: إجاباتكم على ملف R6، والمراجعة 8 للخطة، وملفا Syria Cross وChildren University (2026-10-12)</w:t>
      </w:r>
    </w:p>
    <w:p w14:paraId="122FDA80" w14:textId="77777777" w:rsidR="003068AA" w:rsidRDefault="00000000">
      <w:pPr>
        <w:pStyle w:val="Heading1"/>
      </w:pPr>
      <w:r>
        <w:t>طريقة التعبئة</w:t>
      </w:r>
    </w:p>
    <w:p w14:paraId="50DE1865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1.  </w:t>
      </w:r>
      <w:r>
        <w:rPr>
          <w:color w:val="58595B"/>
        </w:rPr>
        <w:t>لكل قرار ثلاثة خيارات: «اعتماد الافتراضي» إذا كان الافتراضي الموصى به مقبولًا كما هو، أو «بديل» مع كتابة القرار في خانة الإجابة، أو «مؤجَّل» مع ذكر السبب والموعد المتوقع.</w:t>
      </w:r>
    </w:p>
    <w:p w14:paraId="735AC7DC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2.  </w:t>
      </w:r>
      <w:r>
        <w:rPr>
          <w:color w:val="58595B"/>
        </w:rPr>
        <w:t>انقر على المربع لتحديده. خانة «الإجابة / التفصيل» مطلوبة عند اختيار «بديل»، واختيارية عند اعتماد الافتراضي.</w:t>
      </w:r>
    </w:p>
    <w:p w14:paraId="7CB235B5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3.  </w:t>
      </w:r>
      <w:r>
        <w:rPr>
          <w:color w:val="58595B"/>
        </w:rPr>
        <w:t>اكتب اسم صاحب القرار وتاريخه. القرار الذي يحتاج أكثر من طرف (المالية، أو MEAL، أو فريق HR) يُذكر فيه من وافق.</w:t>
      </w:r>
    </w:p>
    <w:p w14:paraId="5BC36B72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4.  </w:t>
      </w:r>
      <w:r>
        <w:rPr>
          <w:color w:val="58595B"/>
        </w:rPr>
        <w:t>حسب الخطة (المخاطرة R1): إذا لم يصل الرد خلال يوم عمل واحد من الورشة يُطبَّق الافتراضي الموثّق.</w:t>
      </w:r>
    </w:p>
    <w:p w14:paraId="72FDD6A4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5.  </w:t>
      </w:r>
      <w:r>
        <w:rPr>
          <w:color w:val="58595B"/>
        </w:rPr>
        <w:t>بعد التعبئة أعِد الملف كما هو. ستُحدَّث الخطة والبرومبتات بناءً على الإجابات.</w:t>
      </w:r>
    </w:p>
    <w:p>
      <w:pPr>
        <w:pStyle w:val="Heading1"/>
      </w:pPr>
      <w:r>
        <w:br w:type="page"/>
      </w:r>
      <w:r>
        <w:t xml:space="preserve">ما طُبّق في الخطة من إجاباتكم</w:t>
      </w:r>
    </w:p>
    <w:p>
      <w:r>
        <w:rPr>
          <w:color w:val="1F1F1F"/>
        </w:rPr>
        <w:t xml:space="preserve">حُدّثت الخطة (المراجعة 8) بالإجابات التالية. لا حاجة للرد عليها إلا إذا كان التطبيق مخالفًا لما قصدتم.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  <w:tblHeader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ما طُبّق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D-02a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معلَم «التقرير الختامي» يُضاف يدويًا من قالب جاهز في Add Milestone مع مهمة لقسم PR.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D-02b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يُمنع إغلاق المقترح (completed) قبل اكتمال معلَم التقرير الختامي </w:t>
            </w:r>
            <w:r>
              <w:rPr>
                <w:b/>
                <w:bCs/>
                <w:color w:val="1F1F1F"/>
              </w:rPr>
              <w:t xml:space="preserve">وتسجيل قبول الممول</w:t>
            </w:r>
            <w:r>
              <w:rPr>
                <w:color w:val="1F1F1F"/>
              </w:rPr>
              <w:t xml:space="preserve"> مع ملف القبول (بريد أو كتاب).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D-04a، D-04b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البدء ينزاح إلى تاريخ الاعتماد (أو تاريخ لاحق بسبب). المشروع نشط عند تأكيد MEAL للنموذج، والتقارير من شهر البدء.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D-06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المقترح المرفوض وحده يُؤرشف، والمشروع يبقى مسودة بشارة، والأرشفة يدوية.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D-09a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عند شغور خانة مدير MEAL يقرر </w:t>
            </w:r>
            <w:r>
              <w:rPr>
                <w:b/>
                <w:bCs/>
                <w:color w:val="1F1F1F"/>
              </w:rPr>
              <w:t xml:space="preserve">مسؤول MEAL للمشروع</w:t>
            </w:r>
            <w:r>
              <w:rPr>
                <w:color w:val="1F1F1F"/>
              </w:rPr>
              <w:t xml:space="preserve"> (مسؤول المركز ثم المحافظة)، ولا يكون هو المُعدّ.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D-20a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الرئيس التنفيذي = General Manager، ومدير المشاريع والتمويل = Public Relations Manager. </w:t>
            </w:r>
            <w:r>
              <w:rPr>
                <w:b/>
                <w:bCs/>
                <w:color w:val="1F1F1F"/>
              </w:rPr>
              <w:t xml:space="preserve">Super Admin للمطوّرين فقط</w:t>
            </w:r>
            <w:r>
              <w:rPr>
                <w:color w:val="1F1F1F"/>
              </w:rPr>
              <w:t xml:space="preserve">، وحُذف من كل الأدوار التجارية في الخطة.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D-26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لا يُشترط وجود اتفاقية للتفعيل، لكن الاعتماد يطلب </w:t>
            </w:r>
            <w:r>
              <w:rPr>
                <w:b/>
                <w:bCs/>
                <w:color w:val="1F1F1F"/>
              </w:rPr>
              <w:t xml:space="preserve">بريد موافقة المانح أو ملاحظة توضيحية</w:t>
            </w:r>
            <w:r>
              <w:rPr>
                <w:color w:val="1F1F1F"/>
              </w:rPr>
              <w:t xml:space="preserve">. يظهر تحذير حتى تُسجَّل الاتفاقية.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D-27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«مغلق» إن كانت له تواريخ، وإلا «مسودة». ولكل مشروع مقترح دائمًا حتى بالتمويل الذاتي (سؤال D-27a أدناه).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D-30a، D-30b، D-30c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مشروع مفتوح واحد لكل مركز وبرنامج. التقرير الشهري لكل مشروع. HR يضيف المراكز الناقصة قبل البروفة.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D-31a، D-31b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الوصول = إلى البنك أو شركة التحويل، والاستلام = في حساب المؤسسة أو صندوقها. جدول الدفعات يُدخله </w:t>
            </w:r>
            <w:r>
              <w:rPr>
                <w:b/>
                <w:bCs/>
                <w:color w:val="1F1F1F"/>
              </w:rPr>
              <w:t xml:space="preserve">PR والمالية</w:t>
            </w:r>
            <w:r>
              <w:rPr>
                <w:color w:val="1F1F1F"/>
              </w:rPr>
              <w:t xml:space="preserve">، فأُضيفت صلاحيات الاتفاقيات لـ PR Manager.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D-34، D-35a، D-44a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المراحل مشتركة على مستوى المقترح. ربط البرامج بالمحاور كما اقتُرح. خطة سنوية بالحد الأدنى تُنشأ آليًا للمؤشرات المؤسسية.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D-43a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بنك أسئلة سردية موحّد يُنسخ إلى نموذج كل مشروع، ويعدّله MEAL ويضيف عليه لكل مشروع.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S-1…S-4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القائمة الأولية من MEAL. القطاع إلزامي للمشاريع الجديدة. الربط بالمشروع فقط. يديرها MEAL والمدير العام.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D-18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الخطة السنوية تُحسم في بداية 2027.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D-50 (جديد)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المؤشرات عن الأشخاص تُفصَّل </w:t>
            </w:r>
            <w:r>
              <w:rPr>
                <w:b/>
                <w:bCs/>
                <w:color w:val="1F1F1F"/>
              </w:rPr>
              <w:t xml:space="preserve">حسب الجنس (ذكور، إناث)، ومنهم ذوو الإعاقة لكل جنس على حدة</w:t>
            </w:r>
            <w:r>
              <w:rPr>
                <w:color w:val="1F1F1F"/>
              </w:rPr>
              <w:t xml:space="preserve">، في العدد وفي البسط والمقام. المجموع يحسبه النظام.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D-51 (جديد)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حالات النشاط من ملفات Excel: Not Started، Started، Ongoing، Suspended، Cancelled، Completed، Conducted. النشاط غير المنتهي ينتقل آليًا إلى الشهر التالي.</w:t>
            </w:r>
          </w:p>
        </w:tc>
      </w:tr>
    </w:tbl>
    <w:p>
      <w:pPr>
        <w:pStyle w:val="Heading1"/>
      </w:pPr>
      <w:r>
        <w:br w:type="page"/>
      </w:r>
      <w:r>
        <w:t xml:space="preserve">1. أسئلة لم يُجب عنها بعد</w:t>
      </w:r>
    </w:p>
    <w:p>
      <w:r>
        <w:rPr>
          <w:color w:val="1F1F1F"/>
        </w:rPr>
        <w:t xml:space="preserve">الافتراضي مطبّق مؤقتًا في الخطة حسب المخاطرة R1. أُضيف ما يقوله ملفا Syria Cross وChildren University حيث يفيد.</w:t>
      </w:r>
    </w:p>
    <w:p>
      <w:pPr>
        <w:pStyle w:val="Heading2"/>
        <w:keepNext/>
        <w:spacing w:before="320" w:after="80"/>
      </w:pPr>
      <w:r>
        <w:t xml:space="preserve">D-10a — مكان رمز المؤشر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أين يُخزَّن الرمز الإلزامي؟ (1) على مؤشر المشروع/المقترح: فريد داخل المشروع ويمكن تكراره في مشروع آخر · (2) على مدخلة المكتبة: فريد على مستوى المؤسسة.</w:t>
            </w:r>
          </w:p>
          <w:p>
            <w:pPr>
              <w:keepNext/>
            </w:pPr>
            <w:r>
              <w:rPr>
                <w:color w:val="1F1F1F"/>
              </w:rPr>
              <w:t xml:space="preserve">والمؤشرات القائمة بلا رمز: هل يقترح النظام رمزًا (I1، I2) يراجعه MEAL؟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ملف Children University يستعمل الرموز G1 وO1.1 وOp1.2a، وهي نفسها في إطار Micro. الخيار (2) يجبر على إعادة ترقيم كل إطار.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(1)، ورمز المكتبة مرجع اختياري. والنظام يقترح رموزًا للقائم يراجعها MEAL.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11، Task 13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D-12a — عدد مسؤولي MEAL لكل نطاق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هل يمكن تعيين أكثر من مسؤول MEAL للمركز نفسه أو المحافظة نفسها؟ إن كان نعم: هل يكفي تأكيد أحدهم للتقرير؟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واحد لكل نطاق. المركز يتغلب على المحافظة، والاحتياطي مدير MEAL.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15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D-25 — التجميع عبر الأشهر والمراكز والمانحين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كيف تُجمع الأعداد والنسب والمتوسطات والمؤشرات التراكمية؟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في ملف Syria Cross الخلية Q7 تجمع النسب الشهرية (16% + 28% = 44%)، وهذا خطأ يمنعه الافتراضي.</w:t>
            </w:r>
          </w:p>
          <w:p>
            <w:pPr>
              <w:keepNext/>
            </w:pPr>
            <w:r>
              <w:rPr>
                <w:color w:val="1F1F1F"/>
              </w:rPr>
              <w:t xml:space="preserve">الخلية Q41 في الملف نفسه تحسبها صحيحًا: مجموع البسط ÷ مجموع المقام.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الأعداد تُجمع. النسبة والمتوسط لمستهدف واحد = آخر قيمة معتمدة، وعبر المراكز والمانحين والفئات (ذكور، إناث، ذوو إعاقة) = مجموع البسط ÷ مجموع المقام، ولا يُؤخذ متوسط النسب أبدًا. التراكمي علم معروض يُدرس بعد الإطلاق.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11، Task 17، Task 18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D-48a — متى يُدخل MEAL مؤشراته؟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المؤشر الذي يحتسبه MEAL يظهر للقراءة عند مدير المشروع. متى يُدخل MEAL قيمته؟ (1) أثناء مراجعة التقرير، ولا يُؤكَّد التقرير قبلها · (2) لاحقًا دون منع التأكيد.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إجابتكم السابقة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«وفقًا للمؤشر نفسه (خاص MEAL أم مدير المشروع)».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في الملفين مؤشرات MEAL تُقاس بعد اختبار أو استبيان (Pre/Post-Test، Digital Survey). جدول الظهور يضعها في شهر القياس فقط.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(1) أثناء المراجعة وقبل التأكيد، أو تعليمه «لم يُقس هذا الشهر».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17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D-49a — رزنامة لكل مقترح أم لكل مركز؟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المقترح قد يموّل عدة مراكز. هل أشهر الأنشطة واحدة لكل المراكز، أم لكل مركز رزنامته؟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رزنامة واحدة للمقترح، مع إمكانية تعديل أشهر نشاط لمركز معيّن.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12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D-49b — دقة الرزنامة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هل يكفي تحديد الشهر لكل نشاط، أم نحتاج تاريخًا أو أسبوعًا؟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Syria Cross يتابع بالشهر. رزنامة Children University أسبوعية (الأسبوع يبدأ الاثنين).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الشهر فقط في النظام. الرزنامة الأسبوعية تبقى داخلية عند المركز، وتاريخ التنفيذ الفعلي يُدخله المدير في التقرير.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12، Task 17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D-49c — من يضع رزنامة الأنشطة؟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من يحدد أشهر الأنشطة في المقترح، ومن يعدّلها بعد الاعتماد؟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MEAL ومحرر المقترح قبل الاعتماد. بعد الاعتماد يُرحَّل النشاط غير المنتهي آليًا (D-51)، وتعديل الأشهر المخططة لـ MEAL فقط.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12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D-17 — بنود الميزانية حسب الفئة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ما الموعد المتوقع لحسم بنود الميزانية حسب الفئة (T25)؟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بعد الإطلاق، في خطة نوفمبر.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لا يوقف مهمة في أكتوبر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1"/>
      </w:pPr>
      <w:r>
        <w:br w:type="page"/>
      </w:r>
      <w:r>
        <w:t xml:space="preserve">2. أسئلة من ملفي Syria Cross وChildren University</w:t>
      </w:r>
    </w:p>
    <w:p>
      <w:r>
        <w:rPr>
          <w:color w:val="1F1F1F"/>
        </w:rPr>
        <w:t xml:space="preserve">ظهرت عند مقارنة الملفين بالخطة. الافتراضي مطبّق مؤقتًا.</w:t>
      </w:r>
    </w:p>
    <w:p>
      <w:pPr>
        <w:pStyle w:val="Heading2"/>
        <w:keepNext/>
        <w:spacing w:before="320" w:after="80"/>
      </w:pPr>
      <w:r>
        <w:t xml:space="preserve">D-25a — نسبة مقامها عدد ثابت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في Syria Cross المؤشر OC Ind 1.1 = عدد من أبلغوا عن تحسن ÷ 180 (المستهدفون كلهم)، لا ÷ عدد المجيبين. وفي Children University «الهدف رقميًا» = 80% × 180 = 144.</w:t>
            </w:r>
          </w:p>
          <w:p>
            <w:pPr>
              <w:keepNext/>
            </w:pPr>
            <w:r>
              <w:rPr>
                <w:color w:val="1F1F1F"/>
              </w:rPr>
              <w:t xml:space="preserve">هل نحتاج نوعين من النسبة: (1) المقام يُدخل كل مرة (المشاركون في الاختبار) · (2) المقام عدد ثابت هو حجم الفئة المستهدفة؟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النوعان. حقل «أساس المقام» في المكتبة (مُدخل أو ثابت)، وحجم الفئة يُحفظ مع المستهدف. في النوع الثابت يُدخل المدير البسط فقط.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11، Task 13، Task 17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D-25b — العدد الفريد عبر الأشهر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المؤشر «عدد أفراد المجتمع الفريدين المستفيدين من المركز» يُجمع شهريًا في Syria Cross (163 من 180)، فيُحسب الشخص نفسه أكثر من مرة. كيف يُحسب الإجمالي؟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علم «عدد فريد» في المكتبة: الإجمالي = آخر قيمة تراكمية يُدخلها المدير (عدد الفريدين منذ البداية)، لا مجموع الأشهر.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11، Task 17، Task 18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D-27a — تمثيل التمويل الذاتي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كتبتم «المشروع دائمًا يوجد له proposal سواء كان من ممول أو تمويل ذاتي». كيف نسجّل المقترح بتمويل ذاتي؟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مانح داخلي واحد «تمويل ذاتي — Hope». يمر المقترح بالحالات نفسها، والاتفاقية اختيارية، ولا تحويلات، ولا يظهر في تقارير المانحين ومؤشراتهم.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03، Task 27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D-50a — مستهدف لكل جنس؟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التفصيل حسب الجنس والإعاقة صار في القيم. هل نحتاج مستهدفًا لكل جنس أو لذوي الإعاقة أيضًا؟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في الملفين المستهدف رقم واحد، والإنجاز مفصّل.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لا. المستهدف إجمالي، والإنجاز يُعرض مفصّلًا بجانبه.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13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D-50b — أي المؤشرات تُفصَّل؟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من يحدد أن المؤشر مفصّل؟ وهل تُفصَّل مؤشرات الجلسات والورش؟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MEAL في Indicator Library لكل مؤشر. المؤشرات عن الأشخاص مفصّلة، وعدد الجلسات والورش والمراكز غير مفصّل (كما في Syria Cross).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11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D-51a — نوع النشاط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الحالة Conducted للأحداث (اختبار، استبيان، اجتماع أهالٍ)، وStarted/Ongoing/Completed للأنشطة الممتدة. من يحدد نوع النشاط؟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من يحرر الإطار المنطقي (MEAL) عند إضافة النشاط. الافتراضي «ممتد».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12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D-53 — الدفعات (Cohorts)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IPTT في Children University مقسَّم حسب الدفعة (G1، G2) لا حسب الشهر، وبعض المستهدفات «لكل دفعة». هل نحتاج الدفعة كبُعد في النظام؟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ليس في نافذة أكتوبر. نهاية كل دفعة تُحدَّد كأشهر الظهور للمؤشر، وتُكتب الدفعة في ملاحظة السطر. بُعد الدفعات يُدرس بعد الإطلاق.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33، Task 18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D-54 — تصحيح الملفين قبل البروفة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في الملفين أخطاء ستظهر عند المقارنة في البروفة:</w:t>
            </w:r>
          </w:p>
          <w:p>
            <w:pPr>
              <w:keepNext/>
            </w:pPr>
            <w:r>
              <w:rPr>
                <w:color w:val="1F1F1F"/>
              </w:rPr>
              <w:t xml:space="preserve">Syria Cross: R52 مستهدفه 70 بدل 0.7؛ K41 مقامه بلا الإناث؛ R9 يقسم 90 جلسة على «مركز واحد»؛ ترقيم المخرجات مختلف بين الورقتين؛ سنة التاريخ في E3.</w:t>
            </w:r>
          </w:p>
          <w:p>
            <w:pPr>
              <w:keepNext/>
            </w:pPr>
            <w:r>
              <w:rPr>
                <w:color w:val="1F1F1F"/>
              </w:rPr>
              <w:t xml:space="preserve">Children University: OP2.3a مستهدفه 80 في Logframe و40 في IPTT؛ Op2.1b 20 مقابل 0.2؛ OP3.1b اسمه «عدد» ومستهدفه 60%.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يصحح MEAL الملفين ويرسلهما قبل البروفة (2026-10-27)، وتُستعمل النسخة المصححة في الاستيراد والمقارنة.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27، Task 28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D-02c — تسجيل قبول الممول للتقرير الختامي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من يسجّل قبول الممول للتقرير الختامي؟ وهل ملف القبول (بريد أو كتاب) إلزامي؟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مدير المشاريع والتمويل (PR)، والملف إلزامي. المقترح بتمويل ذاتي يكفيه اكتمال المعلَم.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04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>
      <w:pPr>
        <w:pStyle w:val="Heading2"/>
        <w:keepNext/>
        <w:spacing w:before="320" w:after="80"/>
      </w:pPr>
      <w:r>
        <w:t xml:space="preserve">D-09b — لا مسؤول MEAL للمشروع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خانة مدير MEAL شاغرة، والمشروع بلا مسؤول MEAL (لا للمركز ولا للمحافظة). من يقرر إعادة فتح التقرير؟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يبقى الطلب معلّقًا ويُنبَّه الرئيس التنفيذي ليعيّن شاغلًا للخانة أو مسؤولًا للمشروع.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color w:val="1F1F1F"/>
              </w:rPr>
              <w:t xml:space="preserve">Task 02، Task 17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اعتماد الافتراضي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بديل (اكتبه أدناه)      </w:t>
            </w:r>
            <w:sdt>
              <w:sdtPr>
                <w:rPr>
                  <w:rFonts w:ascii="MS Gothic" w:eastAsia="MS Gothic" w:hAnsi="MS Gothic" w:hint="eastAsia"/>
                  <w:color w:val="BE1F24"/>
                  <w:sz w:val="24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BE1F24"/>
                    <w:sz w:val="24"/>
                  </w:rPr>
                  <w:t>☐</w:t>
                </w:r>
              </w:sdtContent>
            </w:sdt>
            <w:r>
              <w:t xml:space="preserve"> مؤجَّل      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 xml:space="preserve"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>
            <w:pPr>
              <w:keepNext/>
            </w:pPr>
          </w:p>
        </w:tc>
      </w:tr>
    </w:tbl>
    <w:p w14:paraId="61846230" w14:textId="77777777" w:rsidR="003068AA" w:rsidRDefault="00000000">
      <w:pPr>
        <w:pStyle w:val="Heading1"/>
        <w:spacing w:before="400"/>
      </w:pPr>
      <w:r>
        <w:t>ملاحظات عامة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3068AA" w14:paraId="5A3D7013" w14:textId="77777777">
        <w:trPr>
          <w:trHeight w:val="2400"/>
        </w:trPr>
        <w:tc>
          <w:tcPr>
            <w:tcW w:w="9638" w:type="dxa"/>
            <w:tcMar>
              <w:top w:w="70" w:type="dxa"/>
              <w:bottom w:w="70" w:type="dxa"/>
            </w:tcMar>
          </w:tcPr>
          <w:p w14:paraId="2EB7BF94" w14:textId="77777777" w:rsidR="003068AA" w:rsidRDefault="003068AA"/>
        </w:tc>
      </w:tr>
    </w:tbl>
    <w:p w14:paraId="0201648B" w14:textId="77777777" w:rsidR="00904243" w:rsidRDefault="00904243"/>
    <w:sectPr w:rsidR="00904243">
      <w:footerReference w:type="default" r:id="rId8"/>
      <w:pgSz w:w="11906" w:h="16838"/>
      <w:pgMar w:top="1134" w:right="1134" w:bottom="1134" w:left="1134" w:header="567" w:footer="567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E7A4" w14:textId="77777777" w:rsidR="006F4787" w:rsidRDefault="006F4787">
      <w:pPr>
        <w:spacing w:line="240" w:lineRule="auto"/>
      </w:pPr>
      <w:r>
        <w:separator/>
      </w:r>
    </w:p>
  </w:endnote>
  <w:endnote w:type="continuationSeparator" w:id="0">
    <w:p w14:paraId="4C7B5418" w14:textId="77777777" w:rsidR="006F4787" w:rsidRDefault="006F47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mar Sans">
    <w:panose1 w:val="000005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EA64" w14:textId="77777777" w:rsidR="003068AA" w:rsidRDefault="00000000">
    <w:pPr>
      <w:jc w:val="center"/>
    </w:pPr>
    <w:r>
      <w:rPr>
        <w:color w:val="6D6E71"/>
        <w:sz w:val="16"/>
        <w:szCs w:val="16"/>
      </w:rPr>
      <w:t xml:space="preserve">الأسئلة المتبقية · HC Tracking · صفحة </w:t>
    </w:r>
    <w:r>
      <w:rPr>
        <w:color w:val="6D6E71"/>
        <w:sz w:val="16"/>
        <w:szCs w:val="16"/>
      </w:rPr>
      <w:fldChar w:fldCharType="begin"/>
    </w:r>
    <w:r>
      <w:rPr>
        <w:color w:val="6D6E71"/>
        <w:sz w:val="16"/>
        <w:szCs w:val="16"/>
      </w:rPr>
      <w:instrText xml:space="preserve"> PAGE </w:instrText>
    </w:r>
    <w:r>
      <w:rPr>
        <w:color w:val="6D6E71"/>
        <w:sz w:val="16"/>
        <w:szCs w:val="16"/>
      </w:rPr>
      <w:fldChar w:fldCharType="separate"/>
    </w:r>
    <w:r>
      <w:rPr>
        <w:color w:val="6D6E71"/>
        <w:sz w:val="16"/>
        <w:szCs w:val="16"/>
      </w:rPr>
      <w:t>1</w:t>
    </w:r>
    <w:r>
      <w:rPr>
        <w:color w:val="6D6E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22610" w14:textId="77777777" w:rsidR="006F4787" w:rsidRDefault="006F4787">
      <w:pPr>
        <w:spacing w:line="240" w:lineRule="auto"/>
      </w:pPr>
      <w:r>
        <w:separator/>
      </w:r>
    </w:p>
  </w:footnote>
  <w:footnote w:type="continuationSeparator" w:id="0">
    <w:p w14:paraId="59819BAF" w14:textId="77777777" w:rsidR="006F4787" w:rsidRDefault="006F47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9A3"/>
    <w:multiLevelType w:val="multilevel"/>
    <w:tmpl w:val="835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D758E"/>
    <w:multiLevelType w:val="multilevel"/>
    <w:tmpl w:val="11B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20747"/>
    <w:multiLevelType w:val="multilevel"/>
    <w:tmpl w:val="AE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261C1"/>
    <w:multiLevelType w:val="multilevel"/>
    <w:tmpl w:val="D8D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56364"/>
    <w:multiLevelType w:val="multilevel"/>
    <w:tmpl w:val="6FB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31FB2"/>
    <w:multiLevelType w:val="multilevel"/>
    <w:tmpl w:val="2AF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41635">
    <w:abstractNumId w:val="0"/>
  </w:num>
  <w:num w:numId="2" w16cid:durableId="1385523579">
    <w:abstractNumId w:val="1"/>
  </w:num>
  <w:num w:numId="3" w16cid:durableId="1884713823">
    <w:abstractNumId w:val="4"/>
  </w:num>
  <w:num w:numId="4" w16cid:durableId="786001717">
    <w:abstractNumId w:val="2"/>
  </w:num>
  <w:num w:numId="5" w16cid:durableId="1011567760">
    <w:abstractNumId w:val="5"/>
  </w:num>
  <w:num w:numId="6" w16cid:durableId="220557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68AA"/>
    <w:rsid w:val="003068AA"/>
    <w:rsid w:val="00464E73"/>
    <w:rsid w:val="006F4787"/>
    <w:rsid w:val="008C67CC"/>
    <w:rsid w:val="00904243"/>
    <w:rsid w:val="00956276"/>
    <w:rsid w:val="00B00634"/>
    <w:rsid w:val="00C7015A"/>
    <w:rsid w:val="00CA7A9D"/>
    <w:rsid w:val="00D16566"/>
    <w:rsid w:val="00DB3C81"/>
    <w:rsid w:val="00E4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0D33"/>
  <w15:docId w15:val="{02971B31-BB22-45CE-962E-81632D7B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mar Sans" w:eastAsia="Somar Sans" w:hAnsi="Somar Sans" w:cs="Somar Sans"/>
        <w:sz w:val="21"/>
        <w:szCs w:val="21"/>
        <w:lang w:val="en-US" w:eastAsia="en-US" w:bidi="ar-SA"/>
      </w:rPr>
    </w:rPrDefault>
    <w:pPrDefault>
      <w:pPr>
        <w:bidi/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tl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color w:val="BE1F2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BE1F24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</w:pPr>
    <w:rPr>
      <w:b/>
      <w:bCs/>
      <w:color w:val="BE1F24"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D165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2684</Words>
  <Characters>15300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القرارات المفتوحة — HC Tracking</vt:lpstr>
    </vt:vector>
  </TitlesOfParts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القرارات المفتوحة — HC Tracking</dc:title>
  <cp:lastModifiedBy>hope test</cp:lastModifiedBy>
  <cp:revision>6</cp:revision>
  <dcterms:created xsi:type="dcterms:W3CDTF">2026-10-09T08:49:00Z</dcterms:created>
  <dcterms:modified xsi:type="dcterms:W3CDTF">2026-10-12T09:41:00Z</dcterms:modified>
  <dc:language>ar-SA</dc:language>
</cp:coreProperties>
</file>