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Instruction sequence to multiply matrices (Row Major):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-100,L-10c,L-101,L-10e,L-102,L-110,L-103,L-112,S-114,L-100,L-10d,L-101,L-10f,L-102,L-111,L-103,L-113,S-115,L-104,L-10c,L-105,L-10e,L-106,L-110,L-107,L-112,S-116,L-104,L-10d,L-105,L-10f,L-106,L-111,L-107,L-113,S-117,L-108,L-10c,L-109,L-110,L-10b,L-112,S-118,L-108,L-10d,L-109,L-10f,L-109,L-111,L-106,L-113,S-119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1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two cache types that had the highest success rate were the 4-Way Set Associative Cache and the Fully Associative Cache, both had an 81% hit rate, but since the Fully Associative Cache used more than twice as many resources, the 4-Way Set Associative Cache is the better option.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Instruction sequence to multiply matrices (Column Major):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-100,L-10C,L-101,L-10D,L-102,L-11E,L-103,L-10F,S-10F,L-100,L-110,L-101,L-111,L-102,L-112,L-103,L-113,S-115,L-104,L-10C,L-105,L-10D,L-106,L-10E,L-107,L-10F,S-116,L-104,L-110,L-105,L-111,L-106,L-112,L-107,L-113,S-117,L-108,L-10C,L-109,L-10D,L-10A,L-10E,L-10B,L-10F,S-118,L-108,L-110,L-109,L-111,L-10A,L-112,L-10B,L-113,S-119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column major, all caches use similar resources, but the 2-Way Set Associative Cache hit rate decreases from 73% to 72%.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86</Words>
  <Characters>1068</Characters>
  <CharactersWithSpaces>1148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2019-10-28T21:39:55Z</dcterms:created>
  <dc:creator/>
  <dc:description/>
  <dc:language>en-US</dc:language>
  <cp:lastModifiedBy/>
  <dcterms:modified xsi:type="dcterms:W3CDTF">2019-10-28T21:46:02Z</dcterms:modified>
  <cp:revision>2</cp:revision>
  <dc:subject/>
  <dc:title/>
</cp:coreProperties>
</file>