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color w:val="A5670F"/>
          <w:sz w:val="18"/>
          <w:szCs w:val="18"/>
        </w:rPr>
        <w:t xml:space="preserve">LEAGUE LEDGER · FOR GMs</w:t>
      </w:r>
    </w:p>
    <w:p>
      <w:pPr>
        <w:pStyle w:val="Title"/>
        <w:spacing w:after="120"/>
      </w:pPr>
      <w:r>
        <w:rPr>
          <w:b/>
          <w:bCs/>
          <w:sz w:val="52"/>
          <w:szCs w:val="52"/>
        </w:rPr>
        <w:t xml:space="preserve">Before the Auction</w:t>
      </w:r>
    </w:p>
    <w:p>
      <w:pPr>
        <w:spacing w:after="140"/>
      </w:pPr>
      <w:r>
        <w:rPr>
          <w:b/>
          <w:bCs/>
          <w:sz w:val="21"/>
          <w:szCs w:val="21"/>
        </w:rPr>
        <w:t xml:space="preserve">Three tools worth an hour of your time before we bid.</w:t>
      </w:r>
      <w:r>
        <w:rPr>
          <w:sz w:val="21"/>
          <w:szCs w:val="21"/>
        </w:rPr>
        <w:t xml:space="preserve"> Work them in this order — what you think players will do, then what your club is missing, then what you will actually pay. Each one feeds the next.</w:t>
      </w:r>
    </w:p>
    <w:p>
      <w:pPr>
        <w:spacing w:after="140"/>
      </w:pPr>
      <w:r>
        <w:rPr>
          <w:sz w:val="21"/>
          <w:szCs w:val="21"/>
        </w:rPr>
        <w:t xml:space="preserve">Everything here is yours alone. None of it places a bid, changes your roster, or shows up on anybody else’s screen. You can do all of it right now — the auction itself stays locked until the commissioner opens it, so there is nothing to break by poking around.</w:t>
      </w:r>
    </w:p>
    <w:p>
      <w:pPr>
        <w:spacing w:after="160"/>
      </w:pPr>
      <w:hyperlink w:history="1" r:id="rIdwrzgr76x6lk5-abl2mzd_">
        <w:r>
          <w:rPr>
            <w:b/>
            <w:bCs/>
            <w:color w:val="1155CC"/>
            <w:sz w:val="24"/>
            <w:szCs w:val="24"/>
            <w:u w:val="single"/>
          </w:rPr>
          <w:t xml:space="preserve">https://hopefullyitwill.work</w:t>
        </w:r>
      </w:hyperlink>
    </w:p>
    <w:p>
      <w:pPr>
        <w:pStyle w:val="Heading1"/>
        <w:spacing w:after="140" w:before="360"/>
      </w:pPr>
      <w:r>
        <w:t xml:space="preserve">1. Write your own projections</w:t>
      </w:r>
    </w:p>
    <w:p>
      <w:pPr>
        <w:spacing w:after="140"/>
      </w:pPr>
      <w:r>
        <w:rPr>
          <w:b/>
          <w:bCs/>
          <w:sz w:val="21"/>
          <w:szCs w:val="21"/>
        </w:rPr>
        <w:t xml:space="preserve">Where:</w:t>
      </w:r>
      <w:r>
        <w:rPr>
          <w:sz w:val="21"/>
          <w:szCs w:val="21"/>
        </w:rPr>
        <w:t xml:space="preserve"> the My projections tab (sign in first)</w:t>
      </w:r>
    </w:p>
    <w:p>
      <w:pPr>
        <w:spacing w:after="140"/>
      </w:pPr>
      <w:r>
        <w:rPr>
          <w:sz w:val="21"/>
          <w:szCs w:val="21"/>
        </w:rPr>
        <w:t xml:space="preserve">The site ships with two sets of numbers: what players actually did in 2025–26, and a 2026–27 aggregate the commissioner assembled. Neither is your opinion. This tab is where you put yours in.</w:t>
      </w:r>
    </w:p>
    <w:p>
      <w:pPr>
        <w:pStyle w:val="ListParagraph"/>
        <w:numPr>
          <w:ilvl w:val="0"/>
          <w:numId w:val="2"/>
        </w:numPr>
        <w:spacing w:after="60"/>
      </w:pPr>
      <w:r>
        <w:rPr>
          <w:sz w:val="21"/>
          <w:szCs w:val="21"/>
        </w:rPr>
        <w:t xml:space="preserve">Search any player and click him. You get last season’s line beside an empty column for your figures.</w:t>
      </w:r>
    </w:p>
    <w:p>
      <w:pPr>
        <w:pStyle w:val="ListParagraph"/>
        <w:numPr>
          <w:ilvl w:val="0"/>
          <w:numId w:val="2"/>
        </w:numPr>
        <w:spacing w:after="60"/>
      </w:pPr>
      <w:r>
        <w:rPr>
          <w:b/>
          <w:bCs/>
          <w:sz w:val="21"/>
          <w:szCs w:val="21"/>
        </w:rPr>
        <w:t xml:space="preserve">Type over only the categories you disagree with.</w:t>
      </w:r>
      <w:r>
        <w:rPr>
          <w:sz w:val="21"/>
          <w:szCs w:val="21"/>
        </w:rPr>
        <w:t xml:space="preserve"> Blank fields fall back to last season — you never have to fill in a whole line to change one number.</w:t>
      </w:r>
    </w:p>
    <w:p>
      <w:pPr>
        <w:pStyle w:val="ListParagraph"/>
        <w:numPr>
          <w:ilvl w:val="0"/>
          <w:numId w:val="2"/>
        </w:numPr>
        <w:spacing w:after="60"/>
      </w:pPr>
      <w:r>
        <w:rPr>
          <w:sz w:val="21"/>
          <w:szCs w:val="21"/>
        </w:rPr>
        <w:t xml:space="preserve">Flip the toggle at the top of the page to </w:t>
      </w:r>
      <w:r>
        <w:rPr>
          <w:b/>
          <w:bCs/>
          <w:sz w:val="21"/>
          <w:szCs w:val="21"/>
        </w:rPr>
        <w:t xml:space="preserve">My proj</w:t>
      </w:r>
      <w:r>
        <w:rPr>
          <w:sz w:val="21"/>
          <w:szCs w:val="21"/>
        </w:rPr>
        <w:t xml:space="preserve">.</w:t>
      </w:r>
    </w:p>
    <w:p>
      <w:pPr>
        <w:spacing w:after="120"/>
      </w:pPr>
    </w:p>
    <w:p>
      <w:pPr>
        <w:spacing w:after="140"/>
      </w:pPr>
      <w:r>
        <w:rPr>
          <w:sz w:val="21"/>
          <w:szCs w:val="21"/>
        </w:rPr>
        <w:t xml:space="preserve">That toggle is the point. With it set to your projections, every stats screen on the site recomputes on your numbers — ratings, the player rater, the impact card when someone is on the block, and the what-if roster in step 2. The amber figures are the ones you changed.</w:t>
      </w:r>
    </w:p>
    <w:tbl>
      <w:tblPr>
        <w:tblW w:type="dxa" w:w="10080"/>
        <w:tblBorders>
          <w:top w:val="single" w:color="C9D2DE" w:sz="4"/>
          <w:left w:val="single" w:color="C9D2DE" w:sz="4"/>
          <w:bottom w:val="single" w:color="C9D2DE" w:sz="4"/>
          <w:right w:val="single" w:color="C9D2DE" w:sz="4"/>
          <w:insideH w:val="single" w:color="DCE3EC" w:sz="2"/>
          <w:insideV w:val="single" w:color="DCE3EC" w:sz="2"/>
        </w:tblBorders>
      </w:tblPr>
      <w:tblGrid>
        <w:gridCol w:w="2900"/>
        <w:gridCol w:w="7180"/>
      </w:tblGrid>
      <w:tr>
        <w:trPr>
          <w:tblHeader/>
        </w:trPr>
        <w:tc>
          <w:tcPr>
            <w:tcW w:type="dxa" w:w="2900"/>
            <w:shd w:fill="EDF1F6" w:color="auto" w:val="clear"/>
            <w:tcMar>
              <w:top w:type="dxa" w:w="90"/>
              <w:left w:type="dxa" w:w="130"/>
              <w:bottom w:type="dxa" w:w="90"/>
              <w:right w:type="dxa" w:w="130"/>
            </w:tcMar>
          </w:tcPr>
          <w:p>
            <w:r>
              <w:rPr>
                <w:b/>
                <w:bCs/>
                <w:sz w:val="20"/>
                <w:szCs w:val="20"/>
              </w:rPr>
              <w:t xml:space="preserve">Toggle setting</w:t>
            </w:r>
          </w:p>
        </w:tc>
        <w:tc>
          <w:tcPr>
            <w:tcW w:type="dxa" w:w="7180"/>
            <w:shd w:fill="EDF1F6" w:color="auto" w:val="clear"/>
            <w:tcMar>
              <w:top w:type="dxa" w:w="90"/>
              <w:left w:type="dxa" w:w="130"/>
              <w:bottom w:type="dxa" w:w="90"/>
              <w:right w:type="dxa" w:w="130"/>
            </w:tcMar>
          </w:tcPr>
          <w:p>
            <w:r>
              <w:rPr>
                <w:b/>
                <w:bCs/>
                <w:sz w:val="20"/>
                <w:szCs w:val="20"/>
              </w:rPr>
              <w:t xml:space="preserve">What every screen then shows</w:t>
            </w:r>
          </w:p>
        </w:tc>
      </w:tr>
      <w:tr>
        <w:trPr>
          <w:tblHeader w:val="false"/>
        </w:trPr>
        <w:tc>
          <w:tcPr>
            <w:tcW w:type="dxa" w:w="2900"/>
            <w:tcMar>
              <w:top w:type="dxa" w:w="90"/>
              <w:left w:type="dxa" w:w="130"/>
              <w:bottom w:type="dxa" w:w="90"/>
              <w:right w:type="dxa" w:w="130"/>
            </w:tcMar>
          </w:tcPr>
          <w:p>
            <w:r>
              <w:rPr>
                <w:b w:val="false"/>
                <w:bCs w:val="false"/>
                <w:sz w:val="20"/>
                <w:szCs w:val="20"/>
              </w:rPr>
              <w:t xml:space="preserve">2025–26 actuals</w:t>
            </w:r>
          </w:p>
        </w:tc>
        <w:tc>
          <w:tcPr>
            <w:tcW w:type="dxa" w:w="7180"/>
            <w:tcMar>
              <w:top w:type="dxa" w:w="90"/>
              <w:left w:type="dxa" w:w="130"/>
              <w:bottom w:type="dxa" w:w="90"/>
              <w:right w:type="dxa" w:w="130"/>
            </w:tcMar>
          </w:tcPr>
          <w:p>
            <w:r>
              <w:rPr>
                <w:b w:val="false"/>
                <w:bCs w:val="false"/>
                <w:sz w:val="20"/>
                <w:szCs w:val="20"/>
              </w:rPr>
              <w:t xml:space="preserve">The record. What happened.</w:t>
            </w:r>
          </w:p>
        </w:tc>
      </w:tr>
      <w:tr>
        <w:trPr>
          <w:tblHeader w:val="false"/>
        </w:trPr>
        <w:tc>
          <w:tcPr>
            <w:tcW w:type="dxa" w:w="2900"/>
            <w:tcMar>
              <w:top w:type="dxa" w:w="90"/>
              <w:left w:type="dxa" w:w="130"/>
              <w:bottom w:type="dxa" w:w="90"/>
              <w:right w:type="dxa" w:w="130"/>
            </w:tcMar>
          </w:tcPr>
          <w:p>
            <w:r>
              <w:rPr>
                <w:b w:val="false"/>
                <w:bCs w:val="false"/>
                <w:sz w:val="20"/>
                <w:szCs w:val="20"/>
              </w:rPr>
              <w:t xml:space="preserve">2026–27 aggregate</w:t>
            </w:r>
          </w:p>
        </w:tc>
        <w:tc>
          <w:tcPr>
            <w:tcW w:type="dxa" w:w="7180"/>
            <w:tcMar>
              <w:top w:type="dxa" w:w="90"/>
              <w:left w:type="dxa" w:w="130"/>
              <w:bottom w:type="dxa" w:w="90"/>
              <w:right w:type="dxa" w:w="130"/>
            </w:tcMar>
          </w:tcPr>
          <w:p>
            <w:r>
              <w:rPr>
                <w:b w:val="false"/>
                <w:bCs w:val="false"/>
                <w:sz w:val="20"/>
                <w:szCs w:val="20"/>
              </w:rPr>
              <w:t xml:space="preserve">The commissioner’s set — the same table for all nine of us.</w:t>
            </w:r>
          </w:p>
        </w:tc>
      </w:tr>
      <w:tr>
        <w:trPr>
          <w:tblHeader w:val="false"/>
        </w:trPr>
        <w:tc>
          <w:tcPr>
            <w:tcW w:type="dxa" w:w="2900"/>
            <w:tcMar>
              <w:top w:type="dxa" w:w="90"/>
              <w:left w:type="dxa" w:w="130"/>
              <w:bottom w:type="dxa" w:w="90"/>
              <w:right w:type="dxa" w:w="130"/>
            </w:tcMar>
          </w:tcPr>
          <w:p>
            <w:r>
              <w:rPr>
                <w:b w:val="false"/>
                <w:bCs w:val="false"/>
                <w:sz w:val="20"/>
                <w:szCs w:val="20"/>
              </w:rPr>
              <w:t xml:space="preserve">My proj</w:t>
            </w:r>
          </w:p>
        </w:tc>
        <w:tc>
          <w:tcPr>
            <w:tcW w:type="dxa" w:w="7180"/>
            <w:tcMar>
              <w:top w:type="dxa" w:w="90"/>
              <w:left w:type="dxa" w:w="130"/>
              <w:bottom w:type="dxa" w:w="90"/>
              <w:right w:type="dxa" w:w="130"/>
            </w:tcMar>
          </w:tcPr>
          <w:p>
            <w:r>
              <w:rPr>
                <w:b w:val="false"/>
                <w:bCs w:val="false"/>
                <w:sz w:val="20"/>
                <w:szCs w:val="20"/>
              </w:rPr>
              <w:t xml:space="preserve">Your edits, over last season’s line wherever you left a field blank.</w:t>
            </w:r>
          </w:p>
        </w:tc>
      </w:tr>
    </w:tbl>
    <w:p>
      <w:pPr>
        <w:spacing w:after="120"/>
      </w:pPr>
    </w:p>
    <w:tbl>
      <w:tblPr>
        <w:tblW w:type="auto" w:w="100"/>
        <w:tblBorders>
          <w:top w:val="single" w:color="EEF3FA" w:sz="2"/>
          <w:left w:val="single" w:color="3E5C86" w:sz="18"/>
          <w:bottom w:val="single" w:color="EEF3FA" w:sz="2"/>
          <w:right w:val="single" w:color="EEF3FA" w:sz="2"/>
          <w:insideH w:val="none"/>
          <w:insideV w:val="none"/>
        </w:tblBorders>
      </w:tblPr>
      <w:tblGrid>
        <w:gridCol w:w="10080"/>
      </w:tblGrid>
      <w:tr>
        <w:tc>
          <w:tcPr>
            <w:tcW w:type="dxa" w:w="10080"/>
            <w:shd w:fill="EEF3FA" w:color="auto" w:val="clear"/>
            <w:tcMar>
              <w:top w:type="dxa" w:w="120"/>
              <w:left w:type="dxa" w:w="180"/>
              <w:bottom w:type="dxa" w:w="120"/>
              <w:right w:type="dxa" w:w="180"/>
            </w:tcMar>
          </w:tcPr>
          <w:p>
            <w:pPr>
              <w:spacing w:after="60"/>
            </w:pPr>
            <w:r>
              <w:rPr>
                <w:b/>
                <w:bCs/>
                <w:color w:val="3E5C86"/>
                <w:sz w:val="21"/>
                <w:szCs w:val="21"/>
              </w:rPr>
              <w:t xml:space="preserve">Why it pays off</w:t>
            </w:r>
          </w:p>
          <w:p>
            <w:r>
              <w:rPr>
                <w:sz w:val="21"/>
                <w:szCs w:val="21"/>
              </w:rPr>
              <w:t xml:space="preserve">A rating is a z-score against the whole field, so changing one player quietly moves everyone else too. If you think a breakout is coming, projecting it does not just raise that player — it lowers everyone he passes, and the auction values you read off the site shift with him.</w:t>
            </w:r>
          </w:p>
        </w:tc>
      </w:tr>
    </w:tbl>
    <w:p>
      <w:pPr>
        <w:pStyle w:val="Heading3"/>
        <w:spacing w:after="90" w:before="220"/>
      </w:pPr>
      <w:r>
        <w:t xml:space="preserve">Do not try to do all 586</w:t>
      </w:r>
    </w:p>
    <w:p>
      <w:pPr>
        <w:spacing w:after="140"/>
      </w:pPr>
      <w:r>
        <w:rPr>
          <w:sz w:val="21"/>
          <w:szCs w:val="21"/>
        </w:rPr>
        <w:t xml:space="preserve">Use the Free agents filter and cover the auction class. Twenty players you have a real view on beats a full table of guesses, because everyone you leave blank keeps last season’s line, which is a perfectly good default.</w:t>
      </w:r>
    </w:p>
    <w:p>
      <w:r>
        <w:br w:type="page"/>
      </w:r>
    </w:p>
    <w:p>
      <w:pPr>
        <w:pStyle w:val="Heading1"/>
        <w:spacing w:after="140" w:before="360"/>
      </w:pPr>
      <w:r>
        <w:t xml:space="preserve">2. Model your club with the what-if roster</w:t>
      </w:r>
    </w:p>
    <w:p>
      <w:pPr>
        <w:spacing w:after="140"/>
      </w:pPr>
      <w:r>
        <w:rPr>
          <w:b/>
          <w:bCs/>
          <w:sz w:val="21"/>
          <w:szCs w:val="21"/>
        </w:rPr>
        <w:t xml:space="preserve">Where:</w:t>
      </w:r>
      <w:r>
        <w:rPr>
          <w:sz w:val="21"/>
          <w:szCs w:val="21"/>
        </w:rPr>
        <w:t xml:space="preserve"> My Team → scroll to “What-if roster”</w:t>
      </w:r>
    </w:p>
    <w:p>
      <w:pPr>
        <w:spacing w:after="140"/>
      </w:pPr>
      <w:r>
        <w:rPr>
          <w:sz w:val="21"/>
          <w:szCs w:val="21"/>
        </w:rPr>
        <w:t xml:space="preserve">A sandbox sitting on top of your club. Add and drop anybody in the pool and watch your nine category totals move. Nothing you do here touches the league.</w:t>
      </w:r>
    </w:p>
    <w:p>
      <w:pPr>
        <w:pStyle w:val="ListParagraph"/>
        <w:numPr>
          <w:ilvl w:val="0"/>
          <w:numId w:val="2"/>
        </w:numPr>
        <w:spacing w:after="60"/>
      </w:pPr>
      <w:r>
        <w:rPr>
          <w:sz w:val="21"/>
          <w:szCs w:val="21"/>
        </w:rPr>
        <w:t xml:space="preserve">Press </w:t>
      </w:r>
      <w:r>
        <w:rPr>
          <w:b/>
          <w:bCs/>
          <w:sz w:val="21"/>
          <w:szCs w:val="21"/>
        </w:rPr>
        <w:t xml:space="preserve">Load my team</w:t>
      </w:r>
      <w:r>
        <w:rPr>
          <w:sz w:val="21"/>
          <w:szCs w:val="21"/>
        </w:rPr>
        <w:t xml:space="preserve"> to start from your actual roster. Or pick another club in Start from and see what a rival looks like.</w:t>
      </w:r>
    </w:p>
    <w:p>
      <w:pPr>
        <w:pStyle w:val="ListParagraph"/>
        <w:numPr>
          <w:ilvl w:val="0"/>
          <w:numId w:val="2"/>
        </w:numPr>
        <w:spacing w:after="60"/>
      </w:pPr>
      <w:r>
        <w:rPr>
          <w:sz w:val="21"/>
          <w:szCs w:val="21"/>
        </w:rPr>
        <w:t xml:space="preserve">Add the free agents you are considering. Drop the players you would move.</w:t>
      </w:r>
    </w:p>
    <w:p>
      <w:pPr>
        <w:pStyle w:val="ListParagraph"/>
        <w:numPr>
          <w:ilvl w:val="0"/>
          <w:numId w:val="2"/>
        </w:numPr>
        <w:spacing w:after="60"/>
      </w:pPr>
      <w:r>
        <w:rPr>
          <w:b/>
          <w:bCs/>
          <w:sz w:val="21"/>
          <w:szCs w:val="21"/>
        </w:rPr>
        <w:t xml:space="preserve">Read the category totals, not the names.</w:t>
      </w:r>
      <w:r>
        <w:rPr>
          <w:sz w:val="21"/>
          <w:szCs w:val="21"/>
        </w:rPr>
        <w:t xml:space="preserve"> You are looking for the two or three categories where you are short.</w:t>
      </w:r>
    </w:p>
    <w:p>
      <w:pPr>
        <w:spacing w:after="120"/>
      </w:pPr>
    </w:p>
    <w:tbl>
      <w:tblPr>
        <w:tblW w:type="auto" w:w="100"/>
        <w:tblBorders>
          <w:top w:val="single" w:color="EEF3FA" w:sz="2"/>
          <w:left w:val="single" w:color="3E5C86" w:sz="18"/>
          <w:bottom w:val="single" w:color="EEF3FA" w:sz="2"/>
          <w:right w:val="single" w:color="EEF3FA" w:sz="2"/>
          <w:insideH w:val="none"/>
          <w:insideV w:val="none"/>
        </w:tblBorders>
      </w:tblPr>
      <w:tblGrid>
        <w:gridCol w:w="10080"/>
      </w:tblGrid>
      <w:tr>
        <w:tc>
          <w:tcPr>
            <w:tcW w:type="dxa" w:w="10080"/>
            <w:shd w:fill="EEF3FA" w:color="auto" w:val="clear"/>
            <w:tcMar>
              <w:top w:type="dxa" w:w="120"/>
              <w:left w:type="dxa" w:w="180"/>
              <w:bottom w:type="dxa" w:w="120"/>
              <w:right w:type="dxa" w:w="180"/>
            </w:tcMar>
          </w:tcPr>
          <w:p>
            <w:pPr>
              <w:spacing w:after="60"/>
            </w:pPr>
            <w:r>
              <w:rPr>
                <w:b/>
                <w:bCs/>
                <w:color w:val="3E5C86"/>
                <w:sz w:val="21"/>
                <w:szCs w:val="21"/>
              </w:rPr>
              <w:t xml:space="preserve">The 920-game cap changes the answer</w:t>
            </w:r>
          </w:p>
          <w:p>
            <w:r>
              <w:rPr>
                <w:sz w:val="21"/>
                <w:szCs w:val="21"/>
              </w:rPr>
              <w:t xml:space="preserve">We each get 920 player-games a season, so per-game rate matters far more than durability — once you are at the cap, the extra games are simply thrown away. The what-if roster already does this arithmetic: it hands your game slots to your highest-rate players first, then fills whatever is left at replacement level so a half-built roster is still compared fairly against a complete one. That is why a 78-game grinder and a 70-game star are worth much closer to the same thing than the raw totals suggest.</w:t>
            </w:r>
          </w:p>
        </w:tc>
      </w:tr>
    </w:tbl>
    <w:p>
      <w:pPr>
        <w:pStyle w:val="Heading3"/>
        <w:spacing w:after="90" w:before="220"/>
      </w:pPr>
      <w:r>
        <w:t xml:space="preserve">Two categories that read backwards</w:t>
      </w:r>
    </w:p>
    <w:p>
      <w:pPr>
        <w:pStyle w:val="ListParagraph"/>
        <w:numPr>
          <w:ilvl w:val="0"/>
          <w:numId w:val="3"/>
        </w:numPr>
        <w:spacing w:after="60"/>
      </w:pPr>
      <w:r>
        <w:rPr>
          <w:b/>
          <w:bCs/>
          <w:sz w:val="21"/>
          <w:szCs w:val="21"/>
        </w:rPr>
        <w:t xml:space="preserve">Turnovers.</w:t>
      </w:r>
      <w:r>
        <w:rPr>
          <w:sz w:val="21"/>
          <w:szCs w:val="21"/>
        </w:rPr>
        <w:t xml:space="preserve"> Shedding them is a gain. A negative number in that column is good news.</w:t>
      </w:r>
    </w:p>
    <w:p>
      <w:pPr>
        <w:pStyle w:val="ListParagraph"/>
        <w:numPr>
          <w:ilvl w:val="0"/>
          <w:numId w:val="3"/>
        </w:numPr>
        <w:spacing w:after="60"/>
      </w:pPr>
      <w:r>
        <w:rPr>
          <w:b/>
          <w:bCs/>
          <w:sz w:val="21"/>
          <w:szCs w:val="21"/>
        </w:rPr>
        <w:t xml:space="preserve">FG% and FT%.</w:t>
      </w:r>
      <w:r>
        <w:rPr>
          <w:sz w:val="21"/>
          <w:szCs w:val="21"/>
        </w:rPr>
        <w:t xml:space="preserve"> Both are weighted by attempts, so a percentage on its own is half the fact. Every screen shows the makes and attempts underneath for exactly this reason — .900 on two free throws a night and .900 on nine are not the same asset.</w:t>
      </w:r>
    </w:p>
    <w:p>
      <w:r>
        <w:br w:type="page"/>
      </w:r>
    </w:p>
    <w:p>
      <w:pPr>
        <w:pStyle w:val="Heading1"/>
        <w:spacing w:after="140" w:before="360"/>
      </w:pPr>
      <w:r>
        <w:t xml:space="preserve">3. Write the board before you bid</w:t>
      </w:r>
    </w:p>
    <w:p>
      <w:pPr>
        <w:spacing w:after="140"/>
      </w:pPr>
      <w:r>
        <w:rPr>
          <w:b/>
          <w:bCs/>
          <w:sz w:val="21"/>
          <w:szCs w:val="21"/>
        </w:rPr>
        <w:t xml:space="preserve">Where:</w:t>
      </w:r>
      <w:r>
        <w:rPr>
          <w:sz w:val="21"/>
          <w:szCs w:val="21"/>
        </w:rPr>
        <w:t xml:space="preserve"> the Auction tab → Auction strategy</w:t>
      </w:r>
    </w:p>
    <w:p>
      <w:pPr>
        <w:spacing w:after="140"/>
      </w:pPr>
      <w:r>
        <w:rPr>
          <w:sz w:val="21"/>
          <w:szCs w:val="21"/>
        </w:rPr>
        <w:t xml:space="preserve">Rank the players you want, flag how badly, and write down the most you would go. Then, when one of them is on the block, that row follows you onto My Team so you are reading your own plan while you decide.</w:t>
      </w:r>
    </w:p>
    <w:p>
      <w:pPr>
        <w:pStyle w:val="ListParagraph"/>
        <w:numPr>
          <w:ilvl w:val="0"/>
          <w:numId w:val="2"/>
        </w:numPr>
        <w:spacing w:after="60"/>
      </w:pPr>
      <w:r>
        <w:rPr>
          <w:sz w:val="21"/>
          <w:szCs w:val="21"/>
        </w:rPr>
        <w:t xml:space="preserve">Add a player. Set Priority — High, Medium or Low.</w:t>
      </w:r>
    </w:p>
    <w:p>
      <w:pPr>
        <w:pStyle w:val="ListParagraph"/>
        <w:numPr>
          <w:ilvl w:val="0"/>
          <w:numId w:val="2"/>
        </w:numPr>
        <w:spacing w:after="60"/>
      </w:pPr>
      <w:r>
        <w:rPr>
          <w:sz w:val="21"/>
          <w:szCs w:val="21"/>
        </w:rPr>
        <w:t xml:space="preserve">Put a number in Max bid. </w:t>
      </w:r>
      <w:r>
        <w:rPr>
          <w:b/>
          <w:bCs/>
          <w:sz w:val="21"/>
          <w:szCs w:val="21"/>
        </w:rPr>
        <w:t xml:space="preserve">This is a note to yourself</w:t>
      </w:r>
      <w:r>
        <w:rPr>
          <w:sz w:val="21"/>
          <w:szCs w:val="21"/>
        </w:rPr>
        <w:t xml:space="preserve">: it places no bid, sets no automatic bid and binds nothing.</w:t>
      </w:r>
    </w:p>
    <w:p>
      <w:pPr>
        <w:pStyle w:val="ListParagraph"/>
        <w:numPr>
          <w:ilvl w:val="0"/>
          <w:numId w:val="2"/>
        </w:numPr>
        <w:spacing w:after="60"/>
      </w:pPr>
      <w:r>
        <w:rPr>
          <w:sz w:val="21"/>
          <w:szCs w:val="21"/>
        </w:rPr>
        <w:t xml:space="preserve">Use Comment for the condition, not the conclusion — </w:t>
      </w:r>
      <w:r>
        <w:rPr>
          <w:i/>
          <w:iCs/>
          <w:sz w:val="21"/>
          <w:szCs w:val="21"/>
        </w:rPr>
        <w:t xml:space="preserve">“would stretch to $12 if the guards go early”</w:t>
      </w:r>
      <w:r>
        <w:rPr>
          <w:sz w:val="21"/>
          <w:szCs w:val="21"/>
        </w:rPr>
        <w:t xml:space="preserve"> is the thing you will forget at 9pm.</w:t>
      </w:r>
    </w:p>
    <w:p>
      <w:pPr>
        <w:pStyle w:val="ListParagraph"/>
        <w:numPr>
          <w:ilvl w:val="0"/>
          <w:numId w:val="2"/>
        </w:numPr>
        <w:spacing w:after="60"/>
      </w:pPr>
      <w:r>
        <w:rPr>
          <w:sz w:val="21"/>
          <w:szCs w:val="21"/>
        </w:rPr>
        <w:t xml:space="preserve">Reorder with the up and down arrows. It saves as you type.</w:t>
      </w:r>
    </w:p>
    <w:p>
      <w:pPr>
        <w:spacing w:after="120"/>
      </w:pPr>
    </w:p>
    <w:p>
      <w:pPr>
        <w:spacing w:after="140"/>
      </w:pPr>
      <w:r>
        <w:rPr>
          <w:sz w:val="21"/>
          <w:szCs w:val="21"/>
        </w:rPr>
        <w:t xml:space="preserve">When a player from your board is nominated, My Team shows where you ranked him, your priority, your max and your comment — and turns the line </w:t>
      </w:r>
      <w:r>
        <w:rPr>
          <w:b/>
          <w:bCs/>
          <w:sz w:val="21"/>
          <w:szCs w:val="21"/>
        </w:rPr>
        <w:t xml:space="preserve">red</w:t>
      </w:r>
      <w:r>
        <w:rPr>
          <w:sz w:val="21"/>
          <w:szCs w:val="21"/>
        </w:rPr>
        <w:t xml:space="preserve"> once the bidding reaches or passes the figure you wrote down. That is the whole value of doing it in advance: the number was set by you, calmly, days earlier.</w:t>
      </w:r>
    </w:p>
    <w:tbl>
      <w:tblPr>
        <w:tblW w:type="auto" w:w="100"/>
        <w:tblBorders>
          <w:top w:val="single" w:color="EEF3FA" w:sz="2"/>
          <w:left w:val="single" w:color="3E5C86" w:sz="18"/>
          <w:bottom w:val="single" w:color="EEF3FA" w:sz="2"/>
          <w:right w:val="single" w:color="EEF3FA" w:sz="2"/>
          <w:insideH w:val="none"/>
          <w:insideV w:val="none"/>
        </w:tblBorders>
      </w:tblPr>
      <w:tblGrid>
        <w:gridCol w:w="10080"/>
      </w:tblGrid>
      <w:tr>
        <w:tc>
          <w:tcPr>
            <w:tcW w:type="dxa" w:w="10080"/>
            <w:shd w:fill="EEF3FA" w:color="auto" w:val="clear"/>
            <w:tcMar>
              <w:top w:type="dxa" w:w="120"/>
              <w:left w:type="dxa" w:w="180"/>
              <w:bottom w:type="dxa" w:w="120"/>
              <w:right w:type="dxa" w:w="180"/>
            </w:tcMar>
          </w:tcPr>
          <w:p>
            <w:pPr>
              <w:spacing w:after="60"/>
            </w:pPr>
            <w:r>
              <w:rPr>
                <w:b/>
                <w:bCs/>
                <w:color w:val="3E5C86"/>
                <w:sz w:val="21"/>
                <w:szCs w:val="21"/>
              </w:rPr>
              <w:t xml:space="preserve">The board includes players who look taken</w:t>
            </w:r>
          </w:p>
          <w:p>
            <w:r>
              <w:rPr>
                <w:sz w:val="21"/>
                <w:szCs w:val="21"/>
              </w:rPr>
              <w:t xml:space="preserve">Roughly 45 men sitting on rosters today are in the last year of a deal, and nobody has committed a dollar to them for next season — so they are in the auction class and they are on your board. Victor Wembanyama is one of them. The board tags each of them with who holds what: Bird rights, Early Bird, or a restricted tag meaning his old club gets to match your winning bid. It also flags anyone a club has released and therefore cannot buy back — still available to the rest of us, just not to them.</w:t>
            </w:r>
          </w:p>
        </w:tc>
      </w:tr>
    </w:tbl>
    <w:p>
      <w:r>
        <w:br w:type="page"/>
      </w:r>
    </w:p>
    <w:p>
      <w:pPr>
        <w:pStyle w:val="Heading1"/>
        <w:spacing w:after="140" w:before="360"/>
      </w:pPr>
      <w:r>
        <w:t xml:space="preserve">How private this actually is</w:t>
      </w:r>
    </w:p>
    <w:p>
      <w:pPr>
        <w:spacing w:after="140"/>
      </w:pPr>
      <w:r>
        <w:rPr>
          <w:sz w:val="21"/>
          <w:szCs w:val="21"/>
        </w:rPr>
        <w:t xml:space="preserve">Your projections and your strategy board follow you between devices — type them on your phone, they are on your laptop. That works because they are stored with the league database, encrypted with a key derived from your club PIN. A league-mate who goes looking gets scrambled text.</w:t>
      </w:r>
    </w:p>
    <w:tbl>
      <w:tblPr>
        <w:tblW w:type="auto" w:w="100"/>
        <w:tblBorders>
          <w:top w:val="single" w:color="FDF3E3" w:sz="2"/>
          <w:left w:val="single" w:color="B4791B" w:sz="18"/>
          <w:bottom w:val="single" w:color="FDF3E3" w:sz="2"/>
          <w:right w:val="single" w:color="FDF3E3" w:sz="2"/>
          <w:insideH w:val="none"/>
          <w:insideV w:val="none"/>
        </w:tblBorders>
      </w:tblPr>
      <w:tblGrid>
        <w:gridCol w:w="10080"/>
      </w:tblGrid>
      <w:tr>
        <w:tc>
          <w:tcPr>
            <w:tcW w:type="dxa" w:w="10080"/>
            <w:shd w:fill="FDF3E3" w:color="auto" w:val="clear"/>
            <w:tcMar>
              <w:top w:type="dxa" w:w="120"/>
              <w:left w:type="dxa" w:w="180"/>
              <w:bottom w:type="dxa" w:w="120"/>
              <w:right w:type="dxa" w:w="180"/>
            </w:tcMar>
          </w:tcPr>
          <w:p>
            <w:pPr>
              <w:spacing w:after="60"/>
            </w:pPr>
            <w:r>
              <w:rPr>
                <w:b/>
                <w:bCs/>
                <w:color w:val="B4791B"/>
                <w:sz w:val="21"/>
                <w:szCs w:val="21"/>
              </w:rPr>
              <w:t xml:space="preserve">Be realistic about the bar</w:t>
            </w:r>
          </w:p>
          <w:p>
            <w:r>
              <w:rPr>
                <w:sz w:val="21"/>
                <w:szCs w:val="21"/>
              </w:rPr>
              <w:t xml:space="preserve">The PINs themselves live in the league data, and anyone who views the page source can read them. Treat all of this as “nobody will stumble across it” — the same honour system the whole site runs on — and not as a vault. If you would be genuinely damaged by a rival reading your max bids, keep those in your head.</w:t>
            </w:r>
          </w:p>
        </w:tc>
      </w:tr>
    </w:tbl>
    <w:p>
      <w:pPr>
        <w:pStyle w:val="Heading1"/>
        <w:spacing w:after="140" w:before="360"/>
      </w:pPr>
      <w:r>
        <w:t xml:space="preserve">Before auction day</w:t>
      </w:r>
    </w:p>
    <w:p>
      <w:pPr>
        <w:spacing w:after="140"/>
      </w:pPr>
      <w:r>
        <w:rPr>
          <w:sz w:val="21"/>
          <w:szCs w:val="21"/>
        </w:rPr>
        <w:t xml:space="preserve">Ten minutes each, in this order.</w:t>
      </w:r>
    </w:p>
    <w:p>
      <w:pPr>
        <w:pStyle w:val="ListParagraph"/>
        <w:numPr>
          <w:ilvl w:val="0"/>
          <w:numId w:val="3"/>
        </w:numPr>
        <w:spacing w:after="60"/>
      </w:pPr>
      <w:r>
        <w:rPr>
          <w:b/>
          <w:bCs/>
          <w:sz w:val="21"/>
          <w:szCs w:val="21"/>
        </w:rPr>
        <w:t xml:space="preserve">Sign in and set your PIN.</w:t>
      </w:r>
      <w:r>
        <w:rPr>
          <w:sz w:val="21"/>
          <w:szCs w:val="21"/>
        </w:rPr>
        <w:t xml:space="preserve"> Whatever you type the first time becomes your club’s PIN.</w:t>
      </w:r>
    </w:p>
    <w:p>
      <w:pPr>
        <w:pStyle w:val="ListParagraph"/>
        <w:numPr>
          <w:ilvl w:val="0"/>
          <w:numId w:val="3"/>
        </w:numPr>
        <w:spacing w:after="60"/>
      </w:pPr>
      <w:r>
        <w:rPr>
          <w:b/>
          <w:bCs/>
          <w:sz w:val="21"/>
          <w:szCs w:val="21"/>
        </w:rPr>
        <w:t xml:space="preserve">Project the free agent class.</w:t>
      </w:r>
      <w:r>
        <w:rPr>
          <w:sz w:val="21"/>
          <w:szCs w:val="21"/>
        </w:rPr>
        <w:t xml:space="preserve"> My projections → filter to Free agents. Leave blank anything you have no view on.</w:t>
      </w:r>
    </w:p>
    <w:p>
      <w:pPr>
        <w:pStyle w:val="ListParagraph"/>
        <w:numPr>
          <w:ilvl w:val="0"/>
          <w:numId w:val="3"/>
        </w:numPr>
        <w:spacing w:after="60"/>
      </w:pPr>
      <w:r>
        <w:rPr>
          <w:b/>
          <w:bCs/>
          <w:sz w:val="21"/>
          <w:szCs w:val="21"/>
        </w:rPr>
        <w:t xml:space="preserve">Load your team into the what-if roster.</w:t>
      </w:r>
      <w:r>
        <w:rPr>
          <w:sz w:val="21"/>
          <w:szCs w:val="21"/>
        </w:rPr>
        <w:t xml:space="preserve"> Find the two or three categories you are short in.</w:t>
      </w:r>
    </w:p>
    <w:p>
      <w:pPr>
        <w:pStyle w:val="ListParagraph"/>
        <w:numPr>
          <w:ilvl w:val="0"/>
          <w:numId w:val="3"/>
        </w:numPr>
        <w:spacing w:after="60"/>
      </w:pPr>
      <w:r>
        <w:rPr>
          <w:b/>
          <w:bCs/>
          <w:sz w:val="21"/>
          <w:szCs w:val="21"/>
        </w:rPr>
        <w:t xml:space="preserve">Fill the board, priority and max.</w:t>
      </w:r>
      <w:r>
        <w:rPr>
          <w:sz w:val="21"/>
          <w:szCs w:val="21"/>
        </w:rPr>
        <w:t xml:space="preserve"> Aim for more names than you can sign — half of them will go to someone else.</w:t>
      </w:r>
    </w:p>
    <w:p>
      <w:pPr>
        <w:pStyle w:val="ListParagraph"/>
        <w:numPr>
          <w:ilvl w:val="0"/>
          <w:numId w:val="3"/>
        </w:numPr>
        <w:spacing w:after="60"/>
      </w:pPr>
      <w:r>
        <w:rPr>
          <w:b/>
          <w:bCs/>
          <w:sz w:val="21"/>
          <w:szCs w:val="21"/>
        </w:rPr>
        <w:t xml:space="preserve">Check what you can actually spend.</w:t>
      </w:r>
      <w:r>
        <w:rPr>
          <w:sz w:val="21"/>
          <w:szCs w:val="21"/>
        </w:rPr>
        <w:t xml:space="preserve"> The Auction tab shows your room, your mid-level exception, and anyone you are barred from re-signing.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4"/>
      <w:szCs w:val="34"/>
    </w:rPr>
  </w:style>
  <w:style w:type="paragraph" w:styleId="Heading2">
    <w:name w:val="Heading 2"/>
    <w:basedOn w:val="Normal"/>
    <w:next w:val="Normal"/>
    <w:qFormat/>
    <w:rPr>
      <w:rFonts w:ascii="Calibri" w:cs="Calibri" w:eastAsia="Calibri" w:hAnsi="Calibri"/>
      <w:b/>
      <w:bCs/>
      <w:color w:val="2A2A2A"/>
      <w:sz w:val="26"/>
      <w:szCs w:val="26"/>
    </w:rPr>
  </w:style>
  <w:style w:type="paragraph" w:styleId="Heading3">
    <w:name w:val="Heading 3"/>
    <w:basedOn w:val="Normal"/>
    <w:next w:val="Normal"/>
    <w:qFormat/>
    <w:rPr>
      <w:rFonts w:ascii="Calibri" w:cs="Calibri" w:eastAsia="Calibri" w:hAnsi="Calibri"/>
      <w:b/>
      <w:bCs/>
      <w:color w:val="3A3A3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rzgr76x6lk5-abl2mzd_" Type="http://schemas.openxmlformats.org/officeDocument/2006/relationships/hyperlink" Target="https://hopefullyitwill.work"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2026-09-08T02:46:38.928Z</dcterms:created>
  <dcterms:modified xsi:type="dcterms:W3CDTF">2026-09-08T02:46:38.942Z</dcterms:modified>
</cp:coreProperties>
</file>

<file path=docProps/custom.xml><?xml version="1.0" encoding="utf-8"?>
<Properties xmlns="http://schemas.openxmlformats.org/officeDocument/2006/custom-properties" xmlns:vt="http://schemas.openxmlformats.org/officeDocument/2006/docPropsVTypes"/>
</file>