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bookmarkStart w:id="0" w:name="_Toc381210519"/>
      <w:bookmarkStart w:id="1" w:name="_Toc388020216"/>
      <w:bookmarkStart w:id="2" w:name="_Toc384061888"/>
      <w:r>
        <w:rPr>
          <w:b/>
        </w:rPr>
        <w:t>JZL</w:t>
      </w:r>
      <w:r>
        <w:rPr>
          <w:rFonts w:hint="eastAsia"/>
          <w:b/>
        </w:rPr>
        <w:t>6</w:t>
      </w:r>
      <w:r>
        <w:rPr>
          <w:rFonts w:hint="eastAsia"/>
        </w:rPr>
        <w:t>：</w:t>
      </w:r>
      <w:r>
        <w:t>旁站监理记录表</w:t>
      </w:r>
      <w:bookmarkEnd w:id="0"/>
      <w:bookmarkEnd w:id="1"/>
      <w:bookmarkEnd w:id="2"/>
    </w:p>
    <w:p>
      <w:pPr>
        <w:pStyle w:val="5"/>
      </w:pPr>
      <w:r>
        <w:rPr>
          <w:spacing w:val="30"/>
        </w:rPr>
        <w:t>旁站监理记录</w:t>
      </w:r>
      <w:r>
        <w:t>表</w:t>
      </w:r>
    </w:p>
    <w:p>
      <w:pPr>
        <w:tabs>
          <w:tab w:val="left" w:pos="6150"/>
        </w:tabs>
        <w:topLinePunct/>
        <w:ind w:firstLine="360" w:firstLineChars="200"/>
        <w:rPr>
          <w:kern w:val="21"/>
          <w:sz w:val="18"/>
          <w:szCs w:val="18"/>
        </w:rPr>
      </w:pPr>
      <w:r>
        <w:rPr>
          <w:rFonts w:hint="eastAsia"/>
          <w:kern w:val="21"/>
          <w:sz w:val="18"/>
          <w:szCs w:val="18"/>
        </w:rPr>
        <w:t>工程名称：</w:t>
      </w:r>
      <w:r>
        <w:rPr>
          <w:rFonts w:hint="eastAsia"/>
          <w:kern w:val="21"/>
          <w:sz w:val="18"/>
          <w:szCs w:val="18"/>
          <w:lang w:val="en-US" w:eastAsia="zh-CN"/>
        </w:rPr>
        <w:t>郧西上川</w:t>
      </w:r>
      <w:r>
        <w:rPr>
          <w:rFonts w:hint="eastAsia"/>
          <w:kern w:val="21"/>
          <w:sz w:val="18"/>
          <w:szCs w:val="18"/>
        </w:rPr>
        <w:t>110kV</w:t>
      </w:r>
      <w:r>
        <w:rPr>
          <w:rFonts w:hint="eastAsia"/>
          <w:kern w:val="21"/>
          <w:sz w:val="18"/>
          <w:szCs w:val="18"/>
          <w:lang w:val="en-US" w:eastAsia="zh-CN"/>
        </w:rPr>
        <w:t>输变电工程新建变电站</w:t>
      </w:r>
      <w:r>
        <w:rPr>
          <w:rFonts w:hint="eastAsia"/>
          <w:kern w:val="21"/>
          <w:sz w:val="18"/>
          <w:szCs w:val="18"/>
        </w:rPr>
        <w:t>工程</w:t>
      </w:r>
      <w:r>
        <w:rPr>
          <w:rFonts w:hint="eastAsia"/>
          <w:kern w:val="21"/>
          <w:sz w:val="18"/>
          <w:szCs w:val="18"/>
          <w:lang w:val="en-US" w:eastAsia="zh-CN"/>
        </w:rPr>
        <w:t xml:space="preserve">              </w:t>
      </w:r>
      <w:r>
        <w:rPr>
          <w:rFonts w:hint="eastAsia"/>
          <w:kern w:val="21"/>
          <w:sz w:val="18"/>
          <w:szCs w:val="18"/>
        </w:rPr>
        <w:t>编号：JZL6-BD</w:t>
      </w:r>
      <w:r>
        <w:rPr>
          <w:rFonts w:hint="eastAsia"/>
          <w:kern w:val="21"/>
          <w:sz w:val="18"/>
          <w:szCs w:val="18"/>
          <w:lang w:val="en-US" w:eastAsia="zh-CN"/>
        </w:rPr>
        <w:t>02</w:t>
      </w:r>
      <w:r>
        <w:rPr>
          <w:rFonts w:hint="eastAsia"/>
          <w:kern w:val="21"/>
          <w:sz w:val="18"/>
          <w:szCs w:val="18"/>
        </w:rPr>
        <w:t xml:space="preserve">-  </w:t>
      </w:r>
      <w:r>
        <w:rPr>
          <w:rFonts w:hint="eastAsia"/>
          <w:kern w:val="21"/>
          <w:sz w:val="18"/>
          <w:szCs w:val="18"/>
        </w:rPr>
        <w:tab/>
      </w:r>
    </w:p>
    <w:tbl>
      <w:tblPr>
        <w:tblStyle w:val="2"/>
        <w:tblW w:w="8363"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85" w:type="dxa"/>
          <w:bottom w:w="0" w:type="dxa"/>
          <w:right w:w="85" w:type="dxa"/>
        </w:tblCellMar>
      </w:tblPr>
      <w:tblGrid>
        <w:gridCol w:w="4469"/>
        <w:gridCol w:w="8"/>
        <w:gridCol w:w="388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85" w:type="dxa"/>
            <w:bottom w:w="0" w:type="dxa"/>
            <w:right w:w="85" w:type="dxa"/>
          </w:tblCellMar>
        </w:tblPrEx>
        <w:trPr>
          <w:trHeight w:val="212" w:hRule="atLeast"/>
          <w:jc w:val="center"/>
        </w:trPr>
        <w:tc>
          <w:tcPr>
            <w:tcW w:w="4469" w:type="dxa"/>
            <w:tcMar>
              <w:top w:w="0" w:type="dxa"/>
              <w:left w:w="85" w:type="dxa"/>
              <w:bottom w:w="0" w:type="dxa"/>
              <w:right w:w="85" w:type="dxa"/>
            </w:tcMar>
            <w:vAlign w:val="center"/>
          </w:tcPr>
          <w:p>
            <w:pPr>
              <w:topLinePunct/>
              <w:snapToGrid w:val="0"/>
              <w:rPr>
                <w:sz w:val="18"/>
                <w:szCs w:val="18"/>
              </w:rPr>
            </w:pPr>
            <w:r>
              <w:rPr>
                <w:sz w:val="18"/>
                <w:szCs w:val="18"/>
              </w:rPr>
              <w:t>日期及</w:t>
            </w:r>
            <w:r>
              <w:rPr>
                <w:rFonts w:hint="eastAsia"/>
                <w:sz w:val="18"/>
                <w:szCs w:val="18"/>
              </w:rPr>
              <w:t>天气</w:t>
            </w:r>
            <w:r>
              <w:rPr>
                <w:sz w:val="18"/>
                <w:szCs w:val="18"/>
              </w:rPr>
              <w:t>：</w:t>
            </w:r>
            <w:r>
              <w:rPr>
                <w:rFonts w:hint="eastAsia"/>
                <w:sz w:val="18"/>
                <w:szCs w:val="18"/>
                <w:lang w:val="en-US" w:eastAsia="zh-CN"/>
              </w:rPr>
              <w:t>2019.10.20</w:t>
            </w:r>
            <w:r>
              <w:rPr>
                <w:rFonts w:hint="eastAsia"/>
                <w:sz w:val="18"/>
                <w:szCs w:val="18"/>
              </w:rPr>
              <w:t xml:space="preserve"> </w:t>
            </w:r>
          </w:p>
        </w:tc>
        <w:tc>
          <w:tcPr>
            <w:tcW w:w="3894" w:type="dxa"/>
            <w:gridSpan w:val="2"/>
            <w:tcMar>
              <w:top w:w="0" w:type="dxa"/>
              <w:left w:w="85" w:type="dxa"/>
              <w:bottom w:w="0" w:type="dxa"/>
              <w:right w:w="85" w:type="dxa"/>
            </w:tcMar>
            <w:vAlign w:val="center"/>
          </w:tcPr>
          <w:p>
            <w:pPr>
              <w:topLinePunct/>
              <w:snapToGrid w:val="0"/>
              <w:rPr>
                <w:sz w:val="18"/>
                <w:szCs w:val="18"/>
              </w:rPr>
            </w:pPr>
            <w:r>
              <w:rPr>
                <w:rFonts w:hint="eastAsia"/>
                <w:sz w:val="18"/>
                <w:szCs w:val="18"/>
              </w:rPr>
              <w:t>施工地点</w:t>
            </w:r>
            <w:r>
              <w:rPr>
                <w:sz w:val="18"/>
                <w:szCs w:val="18"/>
              </w:rPr>
              <w:t>：</w:t>
            </w:r>
            <w:r>
              <w:rPr>
                <w:rFonts w:hint="eastAsia"/>
                <w:sz w:val="18"/>
                <w:szCs w:val="18"/>
              </w:rPr>
              <w:t>变电站场区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85" w:type="dxa"/>
            <w:bottom w:w="0" w:type="dxa"/>
            <w:right w:w="85" w:type="dxa"/>
          </w:tblCellMar>
        </w:tblPrEx>
        <w:trPr>
          <w:jc w:val="center"/>
        </w:trPr>
        <w:tc>
          <w:tcPr>
            <w:tcW w:w="8363" w:type="dxa"/>
            <w:gridSpan w:val="3"/>
            <w:tcMar>
              <w:top w:w="0" w:type="dxa"/>
              <w:left w:w="85" w:type="dxa"/>
              <w:bottom w:w="0" w:type="dxa"/>
              <w:right w:w="85" w:type="dxa"/>
            </w:tcMar>
            <w:vAlign w:val="center"/>
          </w:tcPr>
          <w:p>
            <w:pPr>
              <w:topLinePunct/>
              <w:snapToGrid w:val="0"/>
              <w:rPr>
                <w:rFonts w:hint="default" w:eastAsia="宋体"/>
                <w:sz w:val="18"/>
                <w:szCs w:val="18"/>
                <w:lang w:val="en-US" w:eastAsia="zh-CN"/>
              </w:rPr>
            </w:pPr>
            <w:r>
              <w:rPr>
                <w:sz w:val="18"/>
                <w:szCs w:val="18"/>
              </w:rPr>
              <w:t>旁站监理的部位或工序：</w:t>
            </w:r>
            <w:r>
              <w:rPr>
                <w:rFonts w:hint="eastAsia"/>
                <w:sz w:val="18"/>
                <w:szCs w:val="18"/>
                <w:lang w:val="en-US" w:eastAsia="zh-CN"/>
              </w:rPr>
              <w:t>主控楼屋顶卷材敷设</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85" w:type="dxa"/>
            <w:bottom w:w="0" w:type="dxa"/>
            <w:right w:w="85" w:type="dxa"/>
          </w:tblCellMar>
        </w:tblPrEx>
        <w:trPr>
          <w:jc w:val="center"/>
        </w:trPr>
        <w:tc>
          <w:tcPr>
            <w:tcW w:w="4477" w:type="dxa"/>
            <w:gridSpan w:val="2"/>
            <w:tcMar>
              <w:top w:w="0" w:type="dxa"/>
              <w:left w:w="85" w:type="dxa"/>
              <w:bottom w:w="0" w:type="dxa"/>
              <w:right w:w="85" w:type="dxa"/>
            </w:tcMar>
            <w:vAlign w:val="center"/>
          </w:tcPr>
          <w:p>
            <w:pPr>
              <w:topLinePunct/>
              <w:snapToGrid w:val="0"/>
              <w:rPr>
                <w:rFonts w:hint="eastAsia" w:eastAsia="宋体"/>
                <w:sz w:val="18"/>
                <w:szCs w:val="18"/>
                <w:lang w:val="en-US" w:eastAsia="zh-CN"/>
              </w:rPr>
            </w:pPr>
            <w:r>
              <w:rPr>
                <w:sz w:val="18"/>
                <w:szCs w:val="18"/>
              </w:rPr>
              <w:t>旁站监理开始时间：</w:t>
            </w:r>
            <w:r>
              <w:rPr>
                <w:rFonts w:hint="eastAsia"/>
                <w:sz w:val="18"/>
                <w:szCs w:val="18"/>
                <w:lang w:val="en-US" w:eastAsia="zh-CN"/>
              </w:rPr>
              <w:t>8:00</w:t>
            </w:r>
          </w:p>
        </w:tc>
        <w:tc>
          <w:tcPr>
            <w:tcW w:w="3886" w:type="dxa"/>
            <w:tcMar>
              <w:top w:w="0" w:type="dxa"/>
              <w:left w:w="85" w:type="dxa"/>
              <w:bottom w:w="0" w:type="dxa"/>
              <w:right w:w="85" w:type="dxa"/>
            </w:tcMar>
            <w:vAlign w:val="center"/>
          </w:tcPr>
          <w:p>
            <w:pPr>
              <w:topLinePunct/>
              <w:snapToGrid w:val="0"/>
              <w:rPr>
                <w:rFonts w:hint="eastAsia" w:eastAsia="宋体"/>
                <w:sz w:val="18"/>
                <w:szCs w:val="18"/>
                <w:lang w:val="en-US" w:eastAsia="zh-CN"/>
              </w:rPr>
            </w:pPr>
            <w:r>
              <w:rPr>
                <w:sz w:val="18"/>
                <w:szCs w:val="18"/>
              </w:rPr>
              <w:t>旁站监理结束时间：</w:t>
            </w:r>
            <w:r>
              <w:rPr>
                <w:rFonts w:hint="eastAsia"/>
                <w:sz w:val="18"/>
                <w:szCs w:val="18"/>
                <w:lang w:val="en-US" w:eastAsia="zh-CN"/>
              </w:rPr>
              <w:t>17:30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85" w:type="dxa"/>
            <w:bottom w:w="0" w:type="dxa"/>
            <w:right w:w="85" w:type="dxa"/>
          </w:tblCellMar>
        </w:tblPrEx>
        <w:trPr>
          <w:jc w:val="center"/>
        </w:trPr>
        <w:tc>
          <w:tcPr>
            <w:tcW w:w="8363" w:type="dxa"/>
            <w:gridSpan w:val="3"/>
            <w:tcMar>
              <w:top w:w="0" w:type="dxa"/>
              <w:left w:w="85" w:type="dxa"/>
              <w:bottom w:w="0" w:type="dxa"/>
              <w:right w:w="85" w:type="dxa"/>
            </w:tcMar>
            <w:vAlign w:val="center"/>
          </w:tcPr>
          <w:p>
            <w:pPr>
              <w:topLinePunct/>
              <w:snapToGrid w:val="0"/>
              <w:rPr>
                <w:sz w:val="18"/>
                <w:szCs w:val="18"/>
              </w:rPr>
            </w:pPr>
            <w:r>
              <w:rPr>
                <w:rFonts w:hint="eastAsia"/>
                <w:sz w:val="18"/>
                <w:szCs w:val="18"/>
              </w:rPr>
              <w:t>施工情况</w:t>
            </w:r>
            <w:r>
              <w:rPr>
                <w:sz w:val="18"/>
                <w:szCs w:val="18"/>
              </w:rPr>
              <w:t>：</w:t>
            </w:r>
          </w:p>
          <w:p>
            <w:pPr>
              <w:numPr>
                <w:ilvl w:val="0"/>
                <w:numId w:val="1"/>
              </w:numPr>
              <w:topLinePunct/>
              <w:snapToGrid w:val="0"/>
              <w:ind w:firstLine="360" w:firstLineChars="200"/>
              <w:rPr>
                <w:rFonts w:hint="eastAsia"/>
                <w:sz w:val="18"/>
                <w:szCs w:val="18"/>
                <w:lang w:val="en-US" w:eastAsia="zh-CN"/>
              </w:rPr>
            </w:pPr>
            <w:r>
              <w:rPr>
                <w:rFonts w:hint="eastAsia"/>
                <w:sz w:val="18"/>
                <w:szCs w:val="18"/>
                <w:lang w:val="en-US" w:eastAsia="zh-CN"/>
              </w:rPr>
              <w:t>主控楼主控楼屋顶卷材敷设施工</w:t>
            </w:r>
          </w:p>
          <w:p>
            <w:pPr>
              <w:numPr>
                <w:ilvl w:val="0"/>
                <w:numId w:val="1"/>
              </w:numPr>
              <w:topLinePunct/>
              <w:snapToGrid w:val="0"/>
              <w:ind w:firstLine="360" w:firstLineChars="200"/>
              <w:rPr>
                <w:rFonts w:hint="eastAsia"/>
                <w:sz w:val="18"/>
                <w:szCs w:val="18"/>
                <w:lang w:val="en-US" w:eastAsia="zh-CN"/>
              </w:rPr>
            </w:pPr>
            <w:r>
              <w:rPr>
                <w:rFonts w:hint="eastAsia"/>
                <w:sz w:val="18"/>
                <w:szCs w:val="18"/>
                <w:lang w:val="en-US" w:eastAsia="zh-CN"/>
              </w:rPr>
              <w:t>现场施工人员共3人，作业负责人徐云帆、安全员吕佳坤、技术员张绍晗已到现场。</w:t>
            </w:r>
          </w:p>
          <w:p>
            <w:pPr>
              <w:numPr>
                <w:ilvl w:val="0"/>
                <w:numId w:val="1"/>
              </w:numPr>
              <w:topLinePunct/>
              <w:snapToGrid w:val="0"/>
              <w:ind w:firstLine="360" w:firstLineChars="200"/>
              <w:rPr>
                <w:rFonts w:hint="eastAsia"/>
                <w:sz w:val="18"/>
                <w:szCs w:val="18"/>
                <w:lang w:val="en-US" w:eastAsia="zh-CN"/>
              </w:rPr>
            </w:pPr>
            <w:r>
              <w:rPr>
                <w:rFonts w:hint="eastAsia"/>
                <w:sz w:val="18"/>
                <w:szCs w:val="18"/>
                <w:lang w:val="en-US" w:eastAsia="zh-CN"/>
              </w:rPr>
              <w:t>施工人员安全帽和工作服正确佩戴。</w:t>
            </w:r>
          </w:p>
          <w:p>
            <w:pPr>
              <w:topLinePunct/>
              <w:snapToGrid w:val="0"/>
              <w:ind w:firstLine="360" w:firstLineChars="200"/>
              <w:rPr>
                <w:sz w:val="18"/>
                <w:szCs w:val="18"/>
              </w:rPr>
            </w:pPr>
          </w:p>
          <w:p>
            <w:pPr>
              <w:topLinePunct/>
              <w:snapToGrid w:val="0"/>
              <w:ind w:firstLine="360" w:firstLineChars="200"/>
              <w:rPr>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85" w:type="dxa"/>
            <w:bottom w:w="0" w:type="dxa"/>
            <w:right w:w="85" w:type="dxa"/>
          </w:tblCellMar>
        </w:tblPrEx>
        <w:trPr>
          <w:jc w:val="center"/>
        </w:trPr>
        <w:tc>
          <w:tcPr>
            <w:tcW w:w="8363" w:type="dxa"/>
            <w:gridSpan w:val="3"/>
            <w:tcMar>
              <w:top w:w="0" w:type="dxa"/>
              <w:left w:w="85" w:type="dxa"/>
              <w:bottom w:w="0" w:type="dxa"/>
              <w:right w:w="85" w:type="dxa"/>
            </w:tcMar>
            <w:vAlign w:val="center"/>
          </w:tcPr>
          <w:p>
            <w:pPr>
              <w:topLinePunct/>
              <w:snapToGrid w:val="0"/>
              <w:rPr>
                <w:sz w:val="18"/>
                <w:szCs w:val="18"/>
              </w:rPr>
            </w:pPr>
            <w:r>
              <w:rPr>
                <w:rFonts w:hint="eastAsia"/>
                <w:sz w:val="18"/>
                <w:szCs w:val="18"/>
              </w:rPr>
              <w:t>监理情况：</w:t>
            </w:r>
          </w:p>
          <w:p>
            <w:pPr>
              <w:topLinePunct/>
              <w:snapToGrid w:val="0"/>
              <w:rPr>
                <w:rFonts w:hint="eastAsia"/>
                <w:sz w:val="18"/>
                <w:szCs w:val="18"/>
              </w:rPr>
            </w:pPr>
            <w:r>
              <w:rPr>
                <w:rFonts w:hint="eastAsia"/>
                <w:sz w:val="18"/>
                <w:szCs w:val="18"/>
              </w:rPr>
              <w:t> </w:t>
            </w:r>
          </w:p>
          <w:p>
            <w:pPr>
              <w:topLinePunct/>
              <w:snapToGrid w:val="0"/>
              <w:rPr>
                <w:rFonts w:hint="eastAsia"/>
                <w:sz w:val="18"/>
                <w:szCs w:val="18"/>
              </w:rPr>
            </w:pPr>
            <w:r>
              <w:rPr>
                <w:rFonts w:hint="eastAsia"/>
                <w:sz w:val="18"/>
                <w:szCs w:val="18"/>
              </w:rPr>
              <w:t>1、本工程采用 </w:t>
            </w:r>
            <w:r>
              <w:rPr>
                <w:rFonts w:hint="eastAsia"/>
                <w:sz w:val="18"/>
                <w:szCs w:val="18"/>
                <w:lang w:val="en-US" w:eastAsia="zh-CN"/>
              </w:rPr>
              <w:t>3</w:t>
            </w:r>
            <w:r>
              <w:rPr>
                <w:rFonts w:hint="eastAsia"/>
                <w:sz w:val="18"/>
                <w:szCs w:val="18"/>
              </w:rPr>
              <w:t>  ㎜厚的SBS聚酯沥青防水卷材，大面积铺贴两遍，采用满粘法热熔施工。 </w:t>
            </w:r>
          </w:p>
          <w:p>
            <w:pPr>
              <w:topLinePunct/>
              <w:snapToGrid w:val="0"/>
              <w:rPr>
                <w:rFonts w:hint="eastAsia"/>
                <w:sz w:val="18"/>
                <w:szCs w:val="18"/>
              </w:rPr>
            </w:pPr>
            <w:r>
              <w:rPr>
                <w:rFonts w:hint="eastAsia"/>
                <w:sz w:val="18"/>
                <w:szCs w:val="18"/>
              </w:rPr>
              <w:t>2、整个施工过程分：基层清理，涂刷基层处理剂，卷材下料，再进行热熔粘贴，防水保护。  </w:t>
            </w:r>
          </w:p>
          <w:p>
            <w:pPr>
              <w:topLinePunct/>
              <w:snapToGrid w:val="0"/>
              <w:rPr>
                <w:rFonts w:hint="eastAsia"/>
                <w:sz w:val="18"/>
                <w:szCs w:val="18"/>
              </w:rPr>
            </w:pPr>
            <w:r>
              <w:rPr>
                <w:rFonts w:hint="eastAsia"/>
                <w:sz w:val="18"/>
                <w:szCs w:val="18"/>
              </w:rPr>
              <w:t>4、基层表面平整、无凹凸不平、无起砂掉灰等缺陷，已经按照验收标准检查基层质量，均符合各项指标要求。 </w:t>
            </w:r>
          </w:p>
          <w:p>
            <w:pPr>
              <w:topLinePunct/>
              <w:snapToGrid w:val="0"/>
              <w:rPr>
                <w:rFonts w:hint="eastAsia"/>
                <w:sz w:val="18"/>
                <w:szCs w:val="18"/>
              </w:rPr>
            </w:pPr>
            <w:r>
              <w:rPr>
                <w:rFonts w:hint="eastAsia"/>
                <w:sz w:val="18"/>
                <w:szCs w:val="18"/>
              </w:rPr>
              <w:t>5、基层处理剂涂刷均匀，无遗漏点。 </w:t>
            </w:r>
          </w:p>
          <w:p>
            <w:pPr>
              <w:topLinePunct/>
              <w:snapToGrid w:val="0"/>
              <w:rPr>
                <w:rFonts w:hint="eastAsia"/>
                <w:sz w:val="18"/>
                <w:szCs w:val="18"/>
              </w:rPr>
            </w:pPr>
            <w:r>
              <w:rPr>
                <w:rFonts w:hint="eastAsia"/>
                <w:sz w:val="18"/>
                <w:szCs w:val="18"/>
              </w:rPr>
              <w:t>6、SBS防水卷材经查看相关证明材料及复试报告等验收合格允许使用与该部位。 </w:t>
            </w:r>
          </w:p>
          <w:p>
            <w:pPr>
              <w:topLinePunct/>
              <w:snapToGrid w:val="0"/>
              <w:rPr>
                <w:rFonts w:hint="eastAsia"/>
                <w:sz w:val="18"/>
                <w:szCs w:val="18"/>
              </w:rPr>
            </w:pPr>
            <w:r>
              <w:rPr>
                <w:rFonts w:hint="eastAsia"/>
                <w:sz w:val="18"/>
                <w:szCs w:val="18"/>
              </w:rPr>
              <w:t>7、施工时按照从底往高的顺序进行，两层接缝错开。 </w:t>
            </w:r>
          </w:p>
          <w:p>
            <w:pPr>
              <w:topLinePunct/>
              <w:snapToGrid w:val="0"/>
              <w:rPr>
                <w:rFonts w:hint="eastAsia"/>
                <w:sz w:val="18"/>
                <w:szCs w:val="18"/>
              </w:rPr>
            </w:pPr>
            <w:r>
              <w:rPr>
                <w:rFonts w:hint="eastAsia"/>
                <w:sz w:val="18"/>
                <w:szCs w:val="18"/>
              </w:rPr>
              <w:t>8、卷材短边和长边搭接不小于100MM。 </w:t>
            </w:r>
          </w:p>
          <w:p>
            <w:pPr>
              <w:topLinePunct/>
              <w:snapToGrid w:val="0"/>
              <w:rPr>
                <w:sz w:val="18"/>
                <w:szCs w:val="18"/>
              </w:rPr>
            </w:pPr>
            <w:r>
              <w:rPr>
                <w:rFonts w:hint="eastAsia"/>
                <w:sz w:val="18"/>
                <w:szCs w:val="18"/>
              </w:rPr>
              <w:t>9、已经将施工完毕的防水卷材专人看管并做好成品保护。</w:t>
            </w:r>
          </w:p>
          <w:p>
            <w:pPr>
              <w:topLinePunct/>
              <w:snapToGrid w:val="0"/>
              <w:rPr>
                <w:sz w:val="18"/>
                <w:szCs w:val="18"/>
              </w:rPr>
            </w:pPr>
          </w:p>
          <w:p>
            <w:pPr>
              <w:topLinePunct/>
              <w:snapToGrid w:val="0"/>
              <w:rPr>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85" w:type="dxa"/>
            <w:bottom w:w="0" w:type="dxa"/>
            <w:right w:w="85" w:type="dxa"/>
          </w:tblCellMar>
        </w:tblPrEx>
        <w:trPr>
          <w:jc w:val="center"/>
        </w:trPr>
        <w:tc>
          <w:tcPr>
            <w:tcW w:w="8363" w:type="dxa"/>
            <w:gridSpan w:val="3"/>
            <w:tcMar>
              <w:top w:w="0" w:type="dxa"/>
              <w:left w:w="85" w:type="dxa"/>
              <w:bottom w:w="0" w:type="dxa"/>
              <w:right w:w="85" w:type="dxa"/>
            </w:tcMar>
            <w:vAlign w:val="center"/>
          </w:tcPr>
          <w:p>
            <w:pPr>
              <w:topLinePunct/>
              <w:snapToGrid w:val="0"/>
              <w:rPr>
                <w:sz w:val="18"/>
                <w:szCs w:val="18"/>
              </w:rPr>
            </w:pPr>
            <w:r>
              <w:rPr>
                <w:sz w:val="18"/>
                <w:szCs w:val="18"/>
              </w:rPr>
              <w:t>发现问题：</w:t>
            </w:r>
          </w:p>
          <w:p>
            <w:pPr>
              <w:topLinePunct/>
              <w:snapToGrid w:val="0"/>
              <w:rPr>
                <w:sz w:val="18"/>
                <w:szCs w:val="18"/>
              </w:rPr>
            </w:pPr>
          </w:p>
          <w:p>
            <w:pPr>
              <w:topLinePunct/>
              <w:snapToGrid w:val="0"/>
              <w:rPr>
                <w:sz w:val="18"/>
                <w:szCs w:val="18"/>
              </w:rPr>
            </w:pPr>
          </w:p>
          <w:p>
            <w:pPr>
              <w:topLinePunct/>
              <w:snapToGrid w:val="0"/>
              <w:rPr>
                <w:sz w:val="18"/>
                <w:szCs w:val="18"/>
              </w:rPr>
            </w:pPr>
          </w:p>
          <w:p>
            <w:pPr>
              <w:topLinePunct/>
              <w:snapToGrid w:val="0"/>
              <w:rPr>
                <w:sz w:val="18"/>
                <w:szCs w:val="18"/>
              </w:rPr>
            </w:pPr>
          </w:p>
          <w:p>
            <w:pPr>
              <w:topLinePunct/>
              <w:snapToGrid w:val="0"/>
              <w:rPr>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85" w:type="dxa"/>
            <w:bottom w:w="0" w:type="dxa"/>
            <w:right w:w="85" w:type="dxa"/>
          </w:tblCellMar>
        </w:tblPrEx>
        <w:trPr>
          <w:jc w:val="center"/>
        </w:trPr>
        <w:tc>
          <w:tcPr>
            <w:tcW w:w="8363" w:type="dxa"/>
            <w:gridSpan w:val="3"/>
            <w:tcMar>
              <w:top w:w="0" w:type="dxa"/>
              <w:left w:w="85" w:type="dxa"/>
              <w:bottom w:w="0" w:type="dxa"/>
              <w:right w:w="85" w:type="dxa"/>
            </w:tcMar>
            <w:vAlign w:val="center"/>
          </w:tcPr>
          <w:p>
            <w:pPr>
              <w:rPr>
                <w:rFonts w:hint="eastAsia"/>
                <w:sz w:val="18"/>
                <w:szCs w:val="18"/>
              </w:rPr>
            </w:pPr>
            <w:r>
              <w:rPr>
                <w:rFonts w:hint="eastAsia"/>
                <w:sz w:val="18"/>
                <w:szCs w:val="18"/>
              </w:rPr>
              <w:t>处理意见：</w:t>
            </w:r>
          </w:p>
          <w:p>
            <w:pPr>
              <w:rPr>
                <w:rFonts w:hint="eastAsia"/>
                <w:sz w:val="18"/>
                <w:szCs w:val="18"/>
              </w:rPr>
            </w:pPr>
          </w:p>
          <w:p>
            <w:pPr>
              <w:rPr>
                <w:rFonts w:hint="eastAsia"/>
                <w:sz w:val="18"/>
                <w:szCs w:val="18"/>
              </w:rPr>
            </w:pPr>
          </w:p>
          <w:p>
            <w:pPr>
              <w:rPr>
                <w:rFonts w:hint="eastAsia"/>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85" w:type="dxa"/>
            <w:bottom w:w="0" w:type="dxa"/>
            <w:right w:w="85" w:type="dxa"/>
          </w:tblCellMar>
        </w:tblPrEx>
        <w:trPr>
          <w:jc w:val="center"/>
        </w:trPr>
        <w:tc>
          <w:tcPr>
            <w:tcW w:w="8363" w:type="dxa"/>
            <w:gridSpan w:val="3"/>
            <w:tcMar>
              <w:top w:w="0" w:type="dxa"/>
              <w:left w:w="85" w:type="dxa"/>
              <w:bottom w:w="0" w:type="dxa"/>
              <w:right w:w="85" w:type="dxa"/>
            </w:tcMar>
            <w:vAlign w:val="center"/>
          </w:tcPr>
          <w:p>
            <w:pPr>
              <w:rPr>
                <w:sz w:val="18"/>
                <w:szCs w:val="18"/>
              </w:rPr>
            </w:pPr>
            <w:r>
              <w:rPr>
                <w:rFonts w:hint="eastAsia"/>
                <w:sz w:val="18"/>
                <w:szCs w:val="18"/>
              </w:rPr>
              <w:t>备注（包括处理结果）：</w:t>
            </w:r>
          </w:p>
          <w:p>
            <w:pPr>
              <w:rPr>
                <w:sz w:val="18"/>
                <w:szCs w:val="18"/>
              </w:rPr>
            </w:pPr>
          </w:p>
          <w:p>
            <w:pPr>
              <w:rPr>
                <w:sz w:val="18"/>
                <w:szCs w:val="18"/>
              </w:rPr>
            </w:pPr>
          </w:p>
          <w:p>
            <w:pPr>
              <w:rPr>
                <w:sz w:val="18"/>
                <w:szCs w:val="18"/>
              </w:rPr>
            </w:pPr>
          </w:p>
          <w:p>
            <w:pPr>
              <w:rPr>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85" w:type="dxa"/>
            <w:bottom w:w="0" w:type="dxa"/>
            <w:right w:w="85" w:type="dxa"/>
          </w:tblCellMar>
        </w:tblPrEx>
        <w:trPr>
          <w:jc w:val="center"/>
        </w:trPr>
        <w:tc>
          <w:tcPr>
            <w:tcW w:w="8363" w:type="dxa"/>
            <w:gridSpan w:val="3"/>
            <w:tcMar>
              <w:top w:w="0" w:type="dxa"/>
              <w:left w:w="85" w:type="dxa"/>
              <w:bottom w:w="0" w:type="dxa"/>
              <w:right w:w="85" w:type="dxa"/>
            </w:tcMar>
            <w:vAlign w:val="center"/>
          </w:tcPr>
          <w:p>
            <w:pPr>
              <w:wordWrap w:val="0"/>
              <w:topLinePunct/>
              <w:snapToGrid w:val="0"/>
              <w:ind w:firstLine="3960" w:firstLineChars="2200"/>
              <w:rPr>
                <w:sz w:val="18"/>
                <w:szCs w:val="18"/>
              </w:rPr>
            </w:pPr>
            <w:r>
              <w:rPr>
                <w:rFonts w:hint="eastAsia"/>
                <w:sz w:val="18"/>
                <w:szCs w:val="18"/>
              </w:rPr>
              <w:t xml:space="preserve">  </w:t>
            </w:r>
          </w:p>
          <w:p>
            <w:pPr>
              <w:wordWrap w:val="0"/>
              <w:topLinePunct/>
              <w:snapToGrid w:val="0"/>
              <w:ind w:firstLine="3960" w:firstLineChars="2200"/>
              <w:rPr>
                <w:rFonts w:hint="eastAsia"/>
                <w:sz w:val="18"/>
                <w:szCs w:val="18"/>
                <w:lang w:val="en-US" w:eastAsia="zh-CN"/>
              </w:rPr>
            </w:pPr>
            <w:r>
              <w:rPr>
                <w:rFonts w:hint="eastAsia"/>
                <w:sz w:val="18"/>
                <w:szCs w:val="18"/>
              </w:rPr>
              <w:t>项目监理机构：</w:t>
            </w:r>
            <w:r>
              <w:rPr>
                <w:rFonts w:hint="eastAsia"/>
                <w:sz w:val="18"/>
                <w:szCs w:val="18"/>
                <w:lang w:val="en-US" w:eastAsia="zh-CN"/>
              </w:rPr>
              <w:t>武汉中超电网建设监理有限公司宜昌</w:t>
            </w:r>
          </w:p>
          <w:p>
            <w:pPr>
              <w:wordWrap w:val="0"/>
              <w:topLinePunct/>
              <w:snapToGrid w:val="0"/>
              <w:ind w:firstLine="3960" w:firstLineChars="2200"/>
              <w:rPr>
                <w:sz w:val="18"/>
                <w:szCs w:val="18"/>
              </w:rPr>
            </w:pPr>
            <w:r>
              <w:rPr>
                <w:rFonts w:hint="eastAsia"/>
                <w:sz w:val="18"/>
                <w:szCs w:val="18"/>
                <w:lang w:val="en-US" w:eastAsia="zh-CN"/>
              </w:rPr>
              <w:t xml:space="preserve">              分公司</w:t>
            </w:r>
            <w:bookmarkStart w:id="3" w:name="_GoBack"/>
            <w:bookmarkEnd w:id="3"/>
            <w:r>
              <w:rPr>
                <w:rFonts w:hint="eastAsia"/>
                <w:sz w:val="18"/>
                <w:szCs w:val="18"/>
              </w:rPr>
              <w:t xml:space="preserve">                                              </w:t>
            </w:r>
          </w:p>
          <w:p>
            <w:pPr>
              <w:wordWrap w:val="0"/>
              <w:topLinePunct/>
              <w:snapToGrid w:val="0"/>
              <w:ind w:firstLine="3960" w:firstLineChars="2200"/>
              <w:rPr>
                <w:sz w:val="18"/>
                <w:szCs w:val="18"/>
              </w:rPr>
            </w:pPr>
            <w:r>
              <w:rPr>
                <w:rFonts w:hint="eastAsia"/>
                <w:sz w:val="18"/>
                <w:szCs w:val="18"/>
              </w:rPr>
              <w:t xml:space="preserve">旁站监理人员：     </w:t>
            </w:r>
          </w:p>
          <w:p>
            <w:pPr>
              <w:wordWrap w:val="0"/>
              <w:topLinePunct/>
              <w:snapToGrid w:val="0"/>
              <w:rPr>
                <w:sz w:val="18"/>
                <w:szCs w:val="18"/>
              </w:rPr>
            </w:pPr>
          </w:p>
          <w:p>
            <w:pPr>
              <w:wordWrap w:val="0"/>
              <w:topLinePunct/>
              <w:snapToGrid w:val="0"/>
              <w:ind w:firstLine="3960" w:firstLineChars="2200"/>
              <w:rPr>
                <w:sz w:val="18"/>
                <w:szCs w:val="18"/>
              </w:rPr>
            </w:pPr>
            <w:r>
              <w:rPr>
                <w:rFonts w:hint="eastAsia"/>
                <w:sz w:val="18"/>
                <w:szCs w:val="18"/>
              </w:rPr>
              <w:t xml:space="preserve">日期：    </w:t>
            </w:r>
          </w:p>
          <w:p>
            <w:pPr>
              <w:topLinePunct/>
              <w:snapToGrid w:val="0"/>
              <w:ind w:firstLine="900" w:firstLineChars="500"/>
              <w:jc w:val="center"/>
              <w:rPr>
                <w:sz w:val="18"/>
                <w:szCs w:val="18"/>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659CE"/>
    <w:multiLevelType w:val="singleLevel"/>
    <w:tmpl w:val="218659C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302F3"/>
    <w:rsid w:val="259A09FD"/>
    <w:rsid w:val="32241DD2"/>
    <w:rsid w:val="62141EAA"/>
    <w:rsid w:val="69130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样式4"/>
    <w:basedOn w:val="1"/>
    <w:uiPriority w:val="0"/>
    <w:pPr>
      <w:tabs>
        <w:tab w:val="left" w:pos="366"/>
        <w:tab w:val="left" w:pos="720"/>
      </w:tabs>
      <w:topLinePunct/>
      <w:ind w:firstLine="425"/>
    </w:pPr>
    <w:rPr>
      <w:rFonts w:eastAsia="黑体"/>
      <w:bCs/>
      <w:caps/>
      <w:kern w:val="21"/>
      <w:szCs w:val="21"/>
    </w:rPr>
  </w:style>
  <w:style w:type="paragraph" w:customStyle="1" w:styleId="5">
    <w:name w:val="附表头"/>
    <w:basedOn w:val="1"/>
    <w:qFormat/>
    <w:uiPriority w:val="0"/>
    <w:pPr>
      <w:topLinePunct/>
      <w:adjustRightInd w:val="0"/>
      <w:jc w:val="center"/>
    </w:pPr>
    <w:rPr>
      <w:rFonts w:hAnsi="黑体" w:eastAsia="黑体"/>
      <w:kern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潮州市直及下属单位</Company>
  <Pages>1</Pages>
  <Words>0</Words>
  <Characters>0</Characters>
  <Lines>0</Lines>
  <Paragraphs>0</Paragraphs>
  <TotalTime>5</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2019-11-24T02:30:00Z</dcterms:created>
  <dc:creator>一起走过的倾城时光</dc:creator>
  <cp:lastModifiedBy>Administrator</cp:lastModifiedBy>
  <dcterms:modified xsi:type="dcterms:W3CDTF">2019-12-15T02:46:58Z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