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62F188" w14:textId="77777777" w:rsidR="00B551D7" w:rsidRPr="0036329C" w:rsidRDefault="00B551D7" w:rsidP="00B551D7">
      <w:pPr>
        <w:pStyle w:val="04"/>
        <w:spacing w:after="72"/>
        <w:ind w:left="320" w:hanging="320"/>
        <w:jc w:val="center"/>
        <w:outlineLvl w:val="9"/>
        <w:rPr>
          <w:sz w:val="32"/>
        </w:rPr>
      </w:pPr>
      <w:r w:rsidRPr="0036329C">
        <w:rPr>
          <w:sz w:val="32"/>
        </w:rPr>
        <w:t>計畫審查意見及回復說明</w:t>
      </w:r>
    </w:p>
    <w:p w14:paraId="2CD8D85B" w14:textId="77777777" w:rsidR="00B551D7" w:rsidRPr="007C7694" w:rsidRDefault="00B551D7" w:rsidP="00B551D7">
      <w:pPr>
        <w:pStyle w:val="04"/>
        <w:spacing w:afterLines="50" w:after="180"/>
        <w:ind w:left="320" w:hanging="320"/>
        <w:jc w:val="center"/>
        <w:outlineLvl w:val="9"/>
        <w:rPr>
          <w:sz w:val="32"/>
        </w:rPr>
      </w:pPr>
      <w:r w:rsidRPr="007C7694">
        <w:rPr>
          <w:sz w:val="32"/>
          <w:highlight w:val="lightGray"/>
        </w:rPr>
        <w:t>(</w:t>
      </w:r>
      <w:r w:rsidRPr="007C7694">
        <w:rPr>
          <w:sz w:val="32"/>
          <w:highlight w:val="lightGray"/>
        </w:rPr>
        <w:t>請依據</w:t>
      </w:r>
      <w:r w:rsidRPr="007C7694">
        <w:rPr>
          <w:rFonts w:hint="eastAsia"/>
          <w:sz w:val="32"/>
          <w:highlight w:val="lightGray"/>
        </w:rPr>
        <w:t>書面</w:t>
      </w:r>
      <w:r w:rsidRPr="007C7694">
        <w:rPr>
          <w:sz w:val="32"/>
          <w:highlight w:val="lightGray"/>
        </w:rPr>
        <w:t>審查意見回復</w:t>
      </w:r>
      <w:r w:rsidRPr="007C7694">
        <w:rPr>
          <w:sz w:val="32"/>
          <w:highlight w:val="lightGray"/>
        </w:rPr>
        <w:t>)</w:t>
      </w:r>
    </w:p>
    <w:p w14:paraId="15F0EEC2" w14:textId="3FA97B2D" w:rsidR="00B551D7" w:rsidRPr="003C7F42" w:rsidRDefault="00B551D7" w:rsidP="00B551D7">
      <w:pPr>
        <w:pStyle w:val="061"/>
      </w:pPr>
      <w:r w:rsidRPr="003C7F42">
        <w:t>計畫名稱：</w:t>
      </w:r>
      <w:r w:rsidRPr="00626997">
        <w:rPr>
          <w:rFonts w:hint="eastAsia"/>
          <w:u w:val="single"/>
        </w:rPr>
        <w:t xml:space="preserve"> </w:t>
      </w:r>
      <w:r w:rsidRPr="00626997">
        <w:rPr>
          <w:u w:val="single"/>
        </w:rPr>
        <w:t xml:space="preserve"> </w:t>
      </w:r>
      <w:r w:rsidR="000573A9" w:rsidRPr="000573A9">
        <w:rPr>
          <w:rFonts w:hint="eastAsia"/>
          <w:u w:val="single"/>
        </w:rPr>
        <w:t>導入</w:t>
      </w:r>
      <w:r w:rsidR="000573A9" w:rsidRPr="000573A9">
        <w:rPr>
          <w:rFonts w:hint="eastAsia"/>
          <w:u w:val="single"/>
        </w:rPr>
        <w:t>AI</w:t>
      </w:r>
      <w:r w:rsidR="000573A9" w:rsidRPr="000573A9">
        <w:rPr>
          <w:rFonts w:hint="eastAsia"/>
          <w:u w:val="single"/>
        </w:rPr>
        <w:t>數位雙生於智慧</w:t>
      </w:r>
      <w:proofErr w:type="gramStart"/>
      <w:r w:rsidR="000573A9" w:rsidRPr="000573A9">
        <w:rPr>
          <w:rFonts w:hint="eastAsia"/>
          <w:u w:val="single"/>
        </w:rPr>
        <w:t>塗裝產線</w:t>
      </w:r>
      <w:proofErr w:type="gramEnd"/>
      <w:r w:rsidR="000573A9" w:rsidRPr="000573A9">
        <w:rPr>
          <w:rFonts w:hint="eastAsia"/>
          <w:u w:val="single"/>
        </w:rPr>
        <w:t>之創新應用計畫</w:t>
      </w:r>
      <w:r w:rsidRPr="00626997">
        <w:rPr>
          <w:u w:val="single"/>
        </w:rPr>
        <w:t xml:space="preserve">                                 </w:t>
      </w:r>
      <w:r>
        <w:rPr>
          <w:u w:val="single"/>
        </w:rPr>
        <w:t xml:space="preserve"> </w:t>
      </w:r>
      <w:r w:rsidRPr="00626997">
        <w:rPr>
          <w:u w:val="single"/>
        </w:rPr>
        <w:t xml:space="preserve">    </w:t>
      </w:r>
    </w:p>
    <w:p w14:paraId="570437D5" w14:textId="2E6C22D4" w:rsidR="00B551D7" w:rsidRPr="003C7F42" w:rsidRDefault="00B551D7" w:rsidP="00B551D7">
      <w:pPr>
        <w:pStyle w:val="061"/>
      </w:pPr>
      <w:r w:rsidRPr="003C7F42">
        <w:t>公司名稱：</w:t>
      </w:r>
      <w:r w:rsidRPr="00626997">
        <w:rPr>
          <w:rFonts w:hint="eastAsia"/>
          <w:u w:val="single"/>
        </w:rPr>
        <w:t xml:space="preserve"> </w:t>
      </w:r>
      <w:r w:rsidRPr="00626997">
        <w:rPr>
          <w:u w:val="single"/>
        </w:rPr>
        <w:t xml:space="preserve"> </w:t>
      </w:r>
      <w:proofErr w:type="gramStart"/>
      <w:r w:rsidR="000573A9" w:rsidRPr="000573A9">
        <w:rPr>
          <w:rFonts w:hint="eastAsia"/>
          <w:u w:val="single"/>
        </w:rPr>
        <w:t>輝創電子</w:t>
      </w:r>
      <w:proofErr w:type="gramEnd"/>
      <w:r w:rsidR="000573A9" w:rsidRPr="000573A9">
        <w:rPr>
          <w:rFonts w:hint="eastAsia"/>
          <w:u w:val="single"/>
        </w:rPr>
        <w:t>股份有限公司</w:t>
      </w:r>
      <w:r w:rsidRPr="00626997">
        <w:rPr>
          <w:u w:val="single"/>
        </w:rPr>
        <w:t xml:space="preserve">                     </w:t>
      </w:r>
      <w:r>
        <w:rPr>
          <w:u w:val="single"/>
        </w:rPr>
        <w:t xml:space="preserve"> </w:t>
      </w:r>
      <w:r w:rsidRPr="00626997">
        <w:rPr>
          <w:u w:val="single"/>
        </w:rPr>
        <w:t xml:space="preserve">          </w:t>
      </w:r>
    </w:p>
    <w:p w14:paraId="57DEB86D" w14:textId="7A2FE2D0" w:rsidR="00B551D7" w:rsidRPr="00253A21" w:rsidRDefault="00B551D7" w:rsidP="00B551D7">
      <w:pPr>
        <w:pStyle w:val="061"/>
        <w:tabs>
          <w:tab w:val="left" w:pos="7371"/>
        </w:tabs>
        <w:spacing w:afterLines="50" w:after="180"/>
        <w:rPr>
          <w:sz w:val="24"/>
        </w:rPr>
      </w:pPr>
      <w:r w:rsidRPr="003C7F42">
        <w:t>計畫書內容修正意見回復表</w:t>
      </w:r>
      <w:r w:rsidRPr="003C7F42">
        <w:tab/>
      </w:r>
      <w:r w:rsidR="000573A9">
        <w:rPr>
          <w:rFonts w:hint="eastAsia"/>
        </w:rPr>
        <w:t xml:space="preserve"> 115</w:t>
      </w:r>
      <w:r w:rsidRPr="00253A21">
        <w:rPr>
          <w:sz w:val="24"/>
        </w:rPr>
        <w:t>年</w:t>
      </w:r>
      <w:r w:rsidRPr="00253A21">
        <w:rPr>
          <w:sz w:val="24"/>
        </w:rPr>
        <w:t xml:space="preserve"> </w:t>
      </w:r>
      <w:r w:rsidR="000573A9">
        <w:rPr>
          <w:rFonts w:hint="eastAsia"/>
          <w:sz w:val="24"/>
        </w:rPr>
        <w:t xml:space="preserve">  </w:t>
      </w:r>
      <w:r w:rsidRPr="00253A21">
        <w:rPr>
          <w:sz w:val="24"/>
        </w:rPr>
        <w:t>月</w:t>
      </w:r>
      <w:r w:rsidR="000573A9">
        <w:rPr>
          <w:rFonts w:hint="eastAsia"/>
          <w:sz w:val="24"/>
        </w:rPr>
        <w:t xml:space="preserve">  </w:t>
      </w:r>
      <w:r w:rsidRPr="00253A21">
        <w:rPr>
          <w:sz w:val="24"/>
        </w:rPr>
        <w:t>日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3889"/>
        <w:gridCol w:w="4306"/>
        <w:gridCol w:w="846"/>
      </w:tblGrid>
      <w:tr w:rsidR="00B551D7" w:rsidRPr="00806A2D" w14:paraId="396B3DA7" w14:textId="77777777" w:rsidTr="000573A9">
        <w:tc>
          <w:tcPr>
            <w:tcW w:w="295" w:type="pct"/>
            <w:tcBorders>
              <w:top w:val="single" w:sz="12" w:space="0" w:color="auto"/>
            </w:tcBorders>
            <w:vAlign w:val="center"/>
          </w:tcPr>
          <w:p w14:paraId="16560378" w14:textId="77777777" w:rsidR="00B551D7" w:rsidRPr="00806A2D" w:rsidRDefault="00B551D7" w:rsidP="00270E87">
            <w:pPr>
              <w:pStyle w:val="08"/>
              <w:spacing w:afterLines="20" w:after="72" w:line="360" w:lineRule="exact"/>
              <w:rPr>
                <w:sz w:val="28"/>
              </w:rPr>
            </w:pPr>
            <w:r w:rsidRPr="00806A2D">
              <w:rPr>
                <w:sz w:val="28"/>
              </w:rPr>
              <w:t>編號</w:t>
            </w:r>
          </w:p>
        </w:tc>
        <w:tc>
          <w:tcPr>
            <w:tcW w:w="2024" w:type="pct"/>
            <w:tcBorders>
              <w:top w:val="single" w:sz="12" w:space="0" w:color="auto"/>
            </w:tcBorders>
            <w:vAlign w:val="center"/>
          </w:tcPr>
          <w:p w14:paraId="7CCFCC36" w14:textId="77777777" w:rsidR="00B551D7" w:rsidRPr="00806A2D" w:rsidRDefault="00B551D7" w:rsidP="00270E87">
            <w:pPr>
              <w:pStyle w:val="08"/>
              <w:spacing w:afterLines="20" w:after="72" w:line="360" w:lineRule="exact"/>
              <w:rPr>
                <w:sz w:val="28"/>
              </w:rPr>
            </w:pPr>
            <w:r w:rsidRPr="00806A2D">
              <w:rPr>
                <w:sz w:val="28"/>
              </w:rPr>
              <w:t>計畫審查綜合意見</w:t>
            </w:r>
          </w:p>
        </w:tc>
        <w:tc>
          <w:tcPr>
            <w:tcW w:w="2241" w:type="pct"/>
            <w:tcBorders>
              <w:top w:val="single" w:sz="12" w:space="0" w:color="auto"/>
            </w:tcBorders>
            <w:vAlign w:val="center"/>
          </w:tcPr>
          <w:p w14:paraId="4ADA279B" w14:textId="77777777" w:rsidR="00B551D7" w:rsidRPr="00806A2D" w:rsidRDefault="00B551D7" w:rsidP="00270E87">
            <w:pPr>
              <w:pStyle w:val="08"/>
              <w:spacing w:afterLines="20" w:after="72" w:line="360" w:lineRule="exact"/>
              <w:rPr>
                <w:sz w:val="28"/>
              </w:rPr>
            </w:pPr>
            <w:r w:rsidRPr="00806A2D">
              <w:rPr>
                <w:sz w:val="28"/>
              </w:rPr>
              <w:t>修正回復說明</w:t>
            </w:r>
          </w:p>
        </w:tc>
        <w:tc>
          <w:tcPr>
            <w:tcW w:w="441" w:type="pct"/>
            <w:tcBorders>
              <w:top w:val="single" w:sz="12" w:space="0" w:color="auto"/>
            </w:tcBorders>
            <w:vAlign w:val="center"/>
          </w:tcPr>
          <w:p w14:paraId="2E2E460B" w14:textId="77777777" w:rsidR="00B551D7" w:rsidRPr="00806A2D" w:rsidRDefault="00B551D7" w:rsidP="00270E87">
            <w:pPr>
              <w:pStyle w:val="08"/>
              <w:spacing w:afterLines="20" w:after="72" w:line="360" w:lineRule="exact"/>
              <w:rPr>
                <w:sz w:val="28"/>
              </w:rPr>
            </w:pPr>
            <w:r w:rsidRPr="00806A2D">
              <w:rPr>
                <w:sz w:val="28"/>
              </w:rPr>
              <w:t>修正</w:t>
            </w:r>
          </w:p>
          <w:p w14:paraId="4041DA94" w14:textId="77777777" w:rsidR="00B551D7" w:rsidRPr="00806A2D" w:rsidRDefault="00B551D7" w:rsidP="00270E87">
            <w:pPr>
              <w:pStyle w:val="08"/>
              <w:spacing w:afterLines="20" w:after="72" w:line="360" w:lineRule="exact"/>
              <w:rPr>
                <w:sz w:val="28"/>
              </w:rPr>
            </w:pPr>
            <w:r w:rsidRPr="00806A2D">
              <w:rPr>
                <w:sz w:val="28"/>
              </w:rPr>
              <w:t>頁碼</w:t>
            </w:r>
          </w:p>
        </w:tc>
      </w:tr>
      <w:tr w:rsidR="00B551D7" w:rsidRPr="00806A2D" w14:paraId="0BDA3A74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6228F9FF" w14:textId="540AA397" w:rsidR="00B551D7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1</w:t>
            </w:r>
          </w:p>
        </w:tc>
        <w:tc>
          <w:tcPr>
            <w:tcW w:w="2024" w:type="pct"/>
          </w:tcPr>
          <w:p w14:paraId="590B8CAB" w14:textId="7A511D5F" w:rsidR="00B551D7" w:rsidRPr="000573A9" w:rsidRDefault="000573A9" w:rsidP="000573A9">
            <w:pPr>
              <w:pStyle w:val="08"/>
              <w:jc w:val="left"/>
              <w:rPr>
                <w:b/>
                <w:sz w:val="28"/>
              </w:rPr>
            </w:pPr>
            <w:r w:rsidRPr="000573A9">
              <w:rPr>
                <w:rFonts w:hint="eastAsia"/>
                <w:b/>
                <w:szCs w:val="24"/>
              </w:rPr>
              <w:t>本計畫以數位雙生作為核心技術，但目前內容較偏重</w:t>
            </w:r>
            <w:proofErr w:type="gramStart"/>
            <w:r w:rsidRPr="000573A9">
              <w:rPr>
                <w:rFonts w:hint="eastAsia"/>
                <w:b/>
                <w:szCs w:val="24"/>
              </w:rPr>
              <w:t>塗裝產線</w:t>
            </w:r>
            <w:proofErr w:type="gramEnd"/>
            <w:r w:rsidRPr="000573A9">
              <w:rPr>
                <w:rFonts w:hint="eastAsia"/>
                <w:b/>
                <w:szCs w:val="24"/>
              </w:rPr>
              <w:t>模擬，尚未充分說明數位雙生如何與實體產線進行虛實雙向互動，以及如何應用於製程參數最佳化、生產決策或設備配置規劃。</w:t>
            </w:r>
            <w:proofErr w:type="gramStart"/>
            <w:r w:rsidRPr="000573A9">
              <w:rPr>
                <w:rFonts w:hint="eastAsia"/>
                <w:b/>
                <w:szCs w:val="24"/>
              </w:rPr>
              <w:t>另塗裝</w:t>
            </w:r>
            <w:proofErr w:type="gramEnd"/>
            <w:r w:rsidRPr="000573A9">
              <w:rPr>
                <w:rFonts w:hint="eastAsia"/>
                <w:b/>
                <w:szCs w:val="24"/>
              </w:rPr>
              <w:t>製程現階段仍以人工操作為主，請進一步說明數位雙生如何建構相關作業模型，以及其擴展至</w:t>
            </w:r>
            <w:r w:rsidRPr="000573A9">
              <w:rPr>
                <w:rFonts w:hint="eastAsia"/>
                <w:b/>
                <w:szCs w:val="24"/>
              </w:rPr>
              <w:t>SMT</w:t>
            </w:r>
            <w:r w:rsidRPr="000573A9">
              <w:rPr>
                <w:rFonts w:hint="eastAsia"/>
                <w:b/>
                <w:szCs w:val="24"/>
              </w:rPr>
              <w:t>、組裝及測試產線之具體方法與效益，以</w:t>
            </w:r>
            <w:proofErr w:type="gramStart"/>
            <w:r w:rsidRPr="000573A9">
              <w:rPr>
                <w:rFonts w:hint="eastAsia"/>
                <w:b/>
                <w:szCs w:val="24"/>
              </w:rPr>
              <w:t>凸顯全</w:t>
            </w:r>
            <w:proofErr w:type="gramEnd"/>
            <w:r w:rsidRPr="000573A9">
              <w:rPr>
                <w:rFonts w:hint="eastAsia"/>
                <w:b/>
                <w:szCs w:val="24"/>
              </w:rPr>
              <w:t>廠級數位雙生平台的價值。</w:t>
            </w:r>
          </w:p>
        </w:tc>
        <w:tc>
          <w:tcPr>
            <w:tcW w:w="2241" w:type="pct"/>
          </w:tcPr>
          <w:p w14:paraId="2B205E94" w14:textId="77777777" w:rsidR="00B551D7" w:rsidRPr="00806A2D" w:rsidRDefault="00B551D7" w:rsidP="000573A9">
            <w:pPr>
              <w:pStyle w:val="08"/>
              <w:jc w:val="left"/>
              <w:rPr>
                <w:sz w:val="28"/>
              </w:rPr>
            </w:pPr>
          </w:p>
        </w:tc>
        <w:tc>
          <w:tcPr>
            <w:tcW w:w="441" w:type="pct"/>
            <w:vAlign w:val="center"/>
          </w:tcPr>
          <w:p w14:paraId="13D9212B" w14:textId="3D416263" w:rsidR="00B551D7" w:rsidRPr="00806A2D" w:rsidRDefault="00FC61A8" w:rsidP="00270E87">
            <w:pPr>
              <w:pStyle w:val="08"/>
              <w:rPr>
                <w:b/>
                <w:sz w:val="28"/>
              </w:rPr>
            </w:pPr>
            <w:proofErr w:type="gramStart"/>
            <w:r>
              <w:rPr>
                <w:rFonts w:hint="eastAsia"/>
                <w:b/>
                <w:sz w:val="28"/>
              </w:rPr>
              <w:t>輝創</w:t>
            </w:r>
            <w:proofErr w:type="gramEnd"/>
          </w:p>
        </w:tc>
      </w:tr>
      <w:tr w:rsidR="00B551D7" w:rsidRPr="00806A2D" w14:paraId="7728D2BD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4E0120B9" w14:textId="3732AC73" w:rsidR="00B551D7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2</w:t>
            </w:r>
          </w:p>
        </w:tc>
        <w:tc>
          <w:tcPr>
            <w:tcW w:w="2024" w:type="pct"/>
          </w:tcPr>
          <w:p w14:paraId="1C5135F9" w14:textId="62D4C473" w:rsidR="00B551D7" w:rsidRPr="000573A9" w:rsidRDefault="000573A9" w:rsidP="000573A9">
            <w:pPr>
              <w:pStyle w:val="08"/>
              <w:jc w:val="left"/>
              <w:rPr>
                <w:b/>
                <w:sz w:val="28"/>
              </w:rPr>
            </w:pPr>
            <w:r w:rsidRPr="000573A9">
              <w:rPr>
                <w:rFonts w:hint="eastAsia"/>
                <w:b/>
                <w:szCs w:val="24"/>
              </w:rPr>
              <w:t>計畫已規劃</w:t>
            </w:r>
            <w:r w:rsidRPr="000573A9">
              <w:rPr>
                <w:rFonts w:hint="eastAsia"/>
                <w:b/>
                <w:szCs w:val="24"/>
              </w:rPr>
              <w:t>AI</w:t>
            </w:r>
            <w:r w:rsidRPr="000573A9">
              <w:rPr>
                <w:rFonts w:hint="eastAsia"/>
                <w:b/>
                <w:szCs w:val="24"/>
              </w:rPr>
              <w:t>製程監控、</w:t>
            </w:r>
            <w:proofErr w:type="gramStart"/>
            <w:r w:rsidRPr="000573A9">
              <w:rPr>
                <w:rFonts w:hint="eastAsia"/>
                <w:b/>
                <w:szCs w:val="24"/>
              </w:rPr>
              <w:t>噴幅監控與濾</w:t>
            </w:r>
            <w:proofErr w:type="gramEnd"/>
            <w:r w:rsidRPr="000573A9">
              <w:rPr>
                <w:rFonts w:hint="eastAsia"/>
                <w:b/>
                <w:szCs w:val="24"/>
              </w:rPr>
              <w:t>網壽命預測等功能，但目前呈現內容較偏向</w:t>
            </w:r>
            <w:proofErr w:type="spellStart"/>
            <w:r w:rsidRPr="000573A9">
              <w:rPr>
                <w:rFonts w:hint="eastAsia"/>
                <w:b/>
                <w:szCs w:val="24"/>
              </w:rPr>
              <w:t>IoT</w:t>
            </w:r>
            <w:proofErr w:type="spellEnd"/>
            <w:r w:rsidRPr="000573A9">
              <w:rPr>
                <w:rFonts w:hint="eastAsia"/>
                <w:b/>
                <w:szCs w:val="24"/>
              </w:rPr>
              <w:t>資料蒐集、監測及資訊管理應用，</w:t>
            </w:r>
            <w:r w:rsidRPr="000573A9">
              <w:rPr>
                <w:rFonts w:hint="eastAsia"/>
                <w:b/>
                <w:szCs w:val="24"/>
              </w:rPr>
              <w:t>AI</w:t>
            </w:r>
            <w:r w:rsidRPr="000573A9">
              <w:rPr>
                <w:rFonts w:hint="eastAsia"/>
                <w:b/>
                <w:szCs w:val="24"/>
              </w:rPr>
              <w:t>技術創新亮點不足。請補充</w:t>
            </w:r>
            <w:r w:rsidRPr="000573A9">
              <w:rPr>
                <w:rFonts w:hint="eastAsia"/>
                <w:b/>
                <w:szCs w:val="24"/>
              </w:rPr>
              <w:t>AI</w:t>
            </w:r>
            <w:r w:rsidRPr="000573A9">
              <w:rPr>
                <w:rFonts w:hint="eastAsia"/>
                <w:b/>
                <w:szCs w:val="24"/>
              </w:rPr>
              <w:t>模型架構、訓練機制、演算法特色、決策邏輯及技術突破點，並說明相較於既有方案之差異化優勢與對良率、品質、設備維護及生產效率提升的具體貢獻。</w:t>
            </w:r>
          </w:p>
        </w:tc>
        <w:tc>
          <w:tcPr>
            <w:tcW w:w="2241" w:type="pct"/>
          </w:tcPr>
          <w:p w14:paraId="72903FFC" w14:textId="77777777" w:rsidR="00B551D7" w:rsidRPr="00806A2D" w:rsidRDefault="00B551D7" w:rsidP="000573A9">
            <w:pPr>
              <w:pStyle w:val="08"/>
              <w:jc w:val="left"/>
              <w:rPr>
                <w:sz w:val="28"/>
              </w:rPr>
            </w:pPr>
          </w:p>
        </w:tc>
        <w:tc>
          <w:tcPr>
            <w:tcW w:w="441" w:type="pct"/>
            <w:vAlign w:val="center"/>
          </w:tcPr>
          <w:p w14:paraId="22F39F09" w14:textId="7FBB065F" w:rsidR="00B551D7" w:rsidRPr="00806A2D" w:rsidRDefault="00FC61A8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高科大</w:t>
            </w:r>
          </w:p>
        </w:tc>
      </w:tr>
      <w:tr w:rsidR="00B551D7" w:rsidRPr="00806A2D" w14:paraId="1E62EB41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74299EE2" w14:textId="2E0E9464" w:rsidR="00B551D7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3</w:t>
            </w:r>
          </w:p>
        </w:tc>
        <w:tc>
          <w:tcPr>
            <w:tcW w:w="2024" w:type="pct"/>
          </w:tcPr>
          <w:p w14:paraId="7BC1389D" w14:textId="02FFABD7" w:rsidR="00B551D7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>請補充說明AI Agent服務及AI製程監控系統是否具備模組化、可攜式部署及標準化介面設計，並說明未來</w:t>
            </w:r>
            <w:proofErr w:type="gramStart"/>
            <w:r w:rsidRPr="000573A9">
              <w:rPr>
                <w:rFonts w:ascii="標楷體" w:hAnsi="標楷體" w:hint="eastAsia"/>
                <w:b/>
                <w:szCs w:val="24"/>
              </w:rPr>
              <w:t>如何由塗裝</w:t>
            </w:r>
            <w:proofErr w:type="gramEnd"/>
            <w:r w:rsidRPr="000573A9">
              <w:rPr>
                <w:rFonts w:ascii="標楷體" w:hAnsi="標楷體" w:hint="eastAsia"/>
                <w:b/>
                <w:szCs w:val="24"/>
              </w:rPr>
              <w:t>製程快速擴展至SMT、組裝及測試等不同生產場域。同時應說明相關模型與系統如何進行複製與推廣，以提升計畫成果之產業擴散效益。</w:t>
            </w:r>
          </w:p>
        </w:tc>
        <w:tc>
          <w:tcPr>
            <w:tcW w:w="2241" w:type="pct"/>
          </w:tcPr>
          <w:p w14:paraId="3EA5CA42" w14:textId="77777777" w:rsidR="00B551D7" w:rsidRPr="00806A2D" w:rsidRDefault="00B551D7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794D1D1D" w14:textId="2E233907" w:rsidR="00B551D7" w:rsidRPr="00806A2D" w:rsidRDefault="00FC61A8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高科大</w:t>
            </w:r>
          </w:p>
        </w:tc>
      </w:tr>
      <w:tr w:rsidR="00B551D7" w:rsidRPr="00806A2D" w14:paraId="00209CD6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53E7F10E" w14:textId="005F874A" w:rsidR="00B551D7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4</w:t>
            </w:r>
          </w:p>
        </w:tc>
        <w:tc>
          <w:tcPr>
            <w:tcW w:w="2024" w:type="pct"/>
          </w:tcPr>
          <w:p w14:paraId="04179B21" w14:textId="7B147071" w:rsidR="00B551D7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>請說明是否規劃建立可重複使用之AI模型、系統模組或應用平台，協助中小企業不需重新開發模型即可導入，降低技術應用門檻。</w:t>
            </w:r>
          </w:p>
        </w:tc>
        <w:tc>
          <w:tcPr>
            <w:tcW w:w="2241" w:type="pct"/>
          </w:tcPr>
          <w:p w14:paraId="18A6E9D4" w14:textId="77777777" w:rsidR="00B551D7" w:rsidRPr="00806A2D" w:rsidRDefault="00B551D7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56651D44" w14:textId="19EBA389" w:rsidR="00B551D7" w:rsidRPr="00806A2D" w:rsidRDefault="00FC61A8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高科大</w:t>
            </w:r>
          </w:p>
        </w:tc>
      </w:tr>
      <w:tr w:rsidR="00B551D7" w:rsidRPr="00806A2D" w14:paraId="2FF6DDFD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7E2D7D21" w14:textId="6BD5D5E1" w:rsidR="00B551D7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5</w:t>
            </w:r>
          </w:p>
        </w:tc>
        <w:tc>
          <w:tcPr>
            <w:tcW w:w="2024" w:type="pct"/>
          </w:tcPr>
          <w:p w14:paraId="32264E75" w14:textId="7581C20E" w:rsidR="00B551D7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 xml:space="preserve">本計畫採用NVIDIA </w:t>
            </w:r>
            <w:proofErr w:type="spellStart"/>
            <w:r w:rsidRPr="000573A9">
              <w:rPr>
                <w:rFonts w:ascii="標楷體" w:hAnsi="標楷體" w:hint="eastAsia"/>
                <w:b/>
                <w:szCs w:val="24"/>
              </w:rPr>
              <w:t>Omniverse</w:t>
            </w:r>
            <w:proofErr w:type="spellEnd"/>
            <w:r w:rsidRPr="000573A9">
              <w:rPr>
                <w:rFonts w:ascii="標楷體" w:hAnsi="標楷體" w:hint="eastAsia"/>
                <w:b/>
                <w:szCs w:val="24"/>
              </w:rPr>
              <w:t>等非紅供應鏈技術平台，請補充相關授權費用、導入成本、維運模式及未來推廣機制，並評估中小企業之負擔能力。同時建議說明是否透過共享平台、服務化模式或其他方式降低企業導入成本，提高後續擴散可行性。</w:t>
            </w:r>
          </w:p>
        </w:tc>
        <w:tc>
          <w:tcPr>
            <w:tcW w:w="2241" w:type="pct"/>
          </w:tcPr>
          <w:p w14:paraId="029C9CEC" w14:textId="77777777" w:rsidR="00B551D7" w:rsidRPr="00806A2D" w:rsidRDefault="00B551D7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4D3CC8F9" w14:textId="0F7B5591" w:rsidR="00B551D7" w:rsidRPr="00806A2D" w:rsidRDefault="00FC61A8" w:rsidP="00270E87">
            <w:pPr>
              <w:pStyle w:val="08"/>
              <w:rPr>
                <w:b/>
                <w:sz w:val="28"/>
              </w:rPr>
            </w:pPr>
            <w:proofErr w:type="gramStart"/>
            <w:r>
              <w:rPr>
                <w:rFonts w:hint="eastAsia"/>
                <w:b/>
                <w:sz w:val="28"/>
              </w:rPr>
              <w:t>輝創</w:t>
            </w:r>
            <w:proofErr w:type="gramEnd"/>
          </w:p>
        </w:tc>
      </w:tr>
      <w:tr w:rsidR="000573A9" w:rsidRPr="00806A2D" w14:paraId="75934052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528536BD" w14:textId="057B1B32" w:rsidR="000573A9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6</w:t>
            </w:r>
          </w:p>
        </w:tc>
        <w:tc>
          <w:tcPr>
            <w:tcW w:w="2024" w:type="pct"/>
          </w:tcPr>
          <w:p w14:paraId="5B91D07E" w14:textId="1113D5AC" w:rsidR="000573A9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>計畫規劃導入協作機器人與AMR建置智慧</w:t>
            </w:r>
            <w:proofErr w:type="gramStart"/>
            <w:r w:rsidRPr="000573A9">
              <w:rPr>
                <w:rFonts w:ascii="標楷體" w:hAnsi="標楷體" w:hint="eastAsia"/>
                <w:b/>
                <w:szCs w:val="24"/>
              </w:rPr>
              <w:t>化塗裝產</w:t>
            </w:r>
            <w:proofErr w:type="gramEnd"/>
            <w:r w:rsidRPr="000573A9">
              <w:rPr>
                <w:rFonts w:ascii="標楷體" w:hAnsi="標楷體" w:hint="eastAsia"/>
                <w:b/>
                <w:szCs w:val="24"/>
              </w:rPr>
              <w:t>線，但目前對於機器人系統選型、技術架構、控制方式及導入策略說明不足。請補充說明如何將既有人工噴塗經驗轉換為機器人操作邏輯、路徑規劃及程式設計，並說明合作團隊於相關技術領域之能力及執行經驗，以提升計畫可行性。</w:t>
            </w:r>
          </w:p>
        </w:tc>
        <w:tc>
          <w:tcPr>
            <w:tcW w:w="2241" w:type="pct"/>
          </w:tcPr>
          <w:p w14:paraId="03F857D4" w14:textId="77777777" w:rsidR="000573A9" w:rsidRPr="00806A2D" w:rsidRDefault="000573A9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694E22A0" w14:textId="5D400E6C" w:rsidR="000573A9" w:rsidRPr="00806A2D" w:rsidRDefault="00FC61A8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輝創</w:t>
            </w:r>
            <w:bookmarkStart w:id="0" w:name="_GoBack"/>
            <w:bookmarkEnd w:id="0"/>
          </w:p>
        </w:tc>
      </w:tr>
      <w:tr w:rsidR="000573A9" w:rsidRPr="00806A2D" w14:paraId="79C57A25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4DA453D0" w14:textId="5ECEF1CD" w:rsidR="000573A9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7</w:t>
            </w:r>
          </w:p>
        </w:tc>
        <w:tc>
          <w:tcPr>
            <w:tcW w:w="2024" w:type="pct"/>
          </w:tcPr>
          <w:p w14:paraId="34303578" w14:textId="50AD40A9" w:rsidR="000573A9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>請具體說明數位雙生、AI監控系統、</w:t>
            </w:r>
            <w:proofErr w:type="spellStart"/>
            <w:r w:rsidRPr="000573A9">
              <w:rPr>
                <w:rFonts w:ascii="標楷體" w:hAnsi="標楷體" w:hint="eastAsia"/>
                <w:b/>
                <w:szCs w:val="24"/>
              </w:rPr>
              <w:t>IoT</w:t>
            </w:r>
            <w:proofErr w:type="spellEnd"/>
            <w:r w:rsidRPr="000573A9">
              <w:rPr>
                <w:rFonts w:ascii="標楷體" w:hAnsi="標楷體" w:hint="eastAsia"/>
                <w:b/>
                <w:szCs w:val="24"/>
              </w:rPr>
              <w:t>感測設備、AOI檢測、協作機器人及AMR等技術之整合架構，並以系統架構圖呈現各</w:t>
            </w:r>
            <w:proofErr w:type="gramStart"/>
            <w:r w:rsidRPr="000573A9">
              <w:rPr>
                <w:rFonts w:ascii="標楷體" w:hAnsi="標楷體" w:hint="eastAsia"/>
                <w:b/>
                <w:szCs w:val="24"/>
              </w:rPr>
              <w:t>系統間的資料</w:t>
            </w:r>
            <w:proofErr w:type="gramEnd"/>
            <w:r w:rsidRPr="000573A9">
              <w:rPr>
                <w:rFonts w:ascii="標楷體" w:hAnsi="標楷體" w:hint="eastAsia"/>
                <w:b/>
                <w:szCs w:val="24"/>
              </w:rPr>
              <w:t>流、控制流及協作關係，以展現「數位雙生為核心大腦、AI監控為感知神經、機器人與AMR為執行手腳」之完整智慧工廠架構。</w:t>
            </w:r>
          </w:p>
        </w:tc>
        <w:tc>
          <w:tcPr>
            <w:tcW w:w="2241" w:type="pct"/>
          </w:tcPr>
          <w:p w14:paraId="38800D71" w14:textId="77777777" w:rsidR="000573A9" w:rsidRPr="00806A2D" w:rsidRDefault="000573A9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23908184" w14:textId="4AB31A33" w:rsidR="000573A9" w:rsidRPr="00806A2D" w:rsidRDefault="00FC61A8" w:rsidP="00270E87">
            <w:pPr>
              <w:pStyle w:val="08"/>
              <w:rPr>
                <w:b/>
                <w:sz w:val="28"/>
              </w:rPr>
            </w:pPr>
            <w:proofErr w:type="gramStart"/>
            <w:r>
              <w:rPr>
                <w:rFonts w:hint="eastAsia"/>
                <w:b/>
                <w:sz w:val="28"/>
              </w:rPr>
              <w:t>輝創</w:t>
            </w:r>
            <w:proofErr w:type="gramEnd"/>
          </w:p>
        </w:tc>
      </w:tr>
      <w:tr w:rsidR="000573A9" w:rsidRPr="00806A2D" w14:paraId="2E0A4AB7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6A58BF80" w14:textId="441F3EDB" w:rsidR="000573A9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8</w:t>
            </w:r>
          </w:p>
        </w:tc>
        <w:tc>
          <w:tcPr>
            <w:tcW w:w="2024" w:type="pct"/>
          </w:tcPr>
          <w:p w14:paraId="69B77693" w14:textId="71B736C4" w:rsidR="000573A9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>請補充標準化資料介面、系統整合規範、AI模型部署機制及相關技術文件規劃，說明如何將本計畫成果</w:t>
            </w:r>
            <w:proofErr w:type="gramStart"/>
            <w:r w:rsidRPr="000573A9">
              <w:rPr>
                <w:rFonts w:ascii="標楷體" w:hAnsi="標楷體" w:hint="eastAsia"/>
                <w:b/>
                <w:szCs w:val="24"/>
              </w:rPr>
              <w:t>由塗裝產</w:t>
            </w:r>
            <w:proofErr w:type="gramEnd"/>
            <w:r w:rsidRPr="000573A9">
              <w:rPr>
                <w:rFonts w:ascii="標楷體" w:hAnsi="標楷體" w:hint="eastAsia"/>
                <w:b/>
                <w:szCs w:val="24"/>
              </w:rPr>
              <w:t>線延伸至SMT、組裝等其他製造場域，並進一步擴散至南部地區汽車電子及相關製造供應鏈，提高成果複製與推廣效益。</w:t>
            </w:r>
          </w:p>
        </w:tc>
        <w:tc>
          <w:tcPr>
            <w:tcW w:w="2241" w:type="pct"/>
          </w:tcPr>
          <w:p w14:paraId="3E4CE6E1" w14:textId="77777777" w:rsidR="000573A9" w:rsidRPr="00806A2D" w:rsidRDefault="000573A9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27421AC9" w14:textId="0E71B1F4" w:rsidR="000573A9" w:rsidRPr="00806A2D" w:rsidRDefault="00FC61A8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高科大</w:t>
            </w:r>
          </w:p>
        </w:tc>
      </w:tr>
      <w:tr w:rsidR="000573A9" w:rsidRPr="00806A2D" w14:paraId="3644B965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01C7F515" w14:textId="7DBB3B49" w:rsidR="000573A9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9</w:t>
            </w:r>
          </w:p>
        </w:tc>
        <w:tc>
          <w:tcPr>
            <w:tcW w:w="2024" w:type="pct"/>
          </w:tcPr>
          <w:p w14:paraId="6F11E411" w14:textId="382BF22A" w:rsidR="000573A9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>請補充</w:t>
            </w:r>
            <w:bookmarkStart w:id="1" w:name="OLE_LINK1"/>
            <w:bookmarkStart w:id="2" w:name="OLE_LINK2"/>
            <w:r w:rsidRPr="000573A9">
              <w:rPr>
                <w:rFonts w:ascii="標楷體" w:hAnsi="標楷體" w:hint="eastAsia"/>
                <w:b/>
                <w:szCs w:val="24"/>
              </w:rPr>
              <w:t>高雄科技</w:t>
            </w:r>
            <w:bookmarkEnd w:id="1"/>
            <w:bookmarkEnd w:id="2"/>
            <w:r w:rsidRPr="000573A9">
              <w:rPr>
                <w:rFonts w:ascii="標楷體" w:hAnsi="標楷體" w:hint="eastAsia"/>
                <w:b/>
                <w:szCs w:val="24"/>
              </w:rPr>
              <w:t>大學及中正大學相關課程與本計畫之連結機制，包括學生參與方式、專題研究內容、實習機制及產學合作模式。同時建議說明是否直接</w:t>
            </w:r>
            <w:proofErr w:type="gramStart"/>
            <w:r w:rsidRPr="000573A9">
              <w:rPr>
                <w:rFonts w:ascii="標楷體" w:hAnsi="標楷體" w:hint="eastAsia"/>
                <w:b/>
                <w:szCs w:val="24"/>
              </w:rPr>
              <w:t>採用輝創</w:t>
            </w:r>
            <w:proofErr w:type="gramEnd"/>
            <w:r w:rsidRPr="000573A9">
              <w:rPr>
                <w:rFonts w:ascii="標楷體" w:hAnsi="標楷體" w:hint="eastAsia"/>
                <w:b/>
                <w:szCs w:val="24"/>
              </w:rPr>
              <w:t>電子產線實際感測數據進行模型訓練與驗證，以強化人才培育與產業需求之連結。</w:t>
            </w:r>
          </w:p>
        </w:tc>
        <w:tc>
          <w:tcPr>
            <w:tcW w:w="2241" w:type="pct"/>
          </w:tcPr>
          <w:p w14:paraId="1C675E49" w14:textId="77777777" w:rsidR="000573A9" w:rsidRPr="00806A2D" w:rsidRDefault="000573A9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20E4BA6F" w14:textId="77777777" w:rsidR="000573A9" w:rsidRDefault="00FC61A8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高科大</w:t>
            </w:r>
          </w:p>
          <w:p w14:paraId="4498D589" w14:textId="53836A85" w:rsidR="00FC61A8" w:rsidRPr="00806A2D" w:rsidRDefault="00FC61A8" w:rsidP="00270E87">
            <w:pPr>
              <w:pStyle w:val="08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中正</w:t>
            </w:r>
          </w:p>
        </w:tc>
      </w:tr>
      <w:tr w:rsidR="000573A9" w:rsidRPr="00806A2D" w14:paraId="53F78A90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185F5731" w14:textId="76AF3DAD" w:rsidR="000573A9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10</w:t>
            </w:r>
          </w:p>
        </w:tc>
        <w:tc>
          <w:tcPr>
            <w:tcW w:w="2024" w:type="pct"/>
          </w:tcPr>
          <w:p w14:paraId="1CA0C0BB" w14:textId="5EE4FBEB" w:rsidR="000573A9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>請補</w:t>
            </w:r>
            <w:bookmarkStart w:id="3" w:name="OLE_LINK3"/>
            <w:bookmarkStart w:id="4" w:name="OLE_LINK4"/>
            <w:r w:rsidRPr="000573A9">
              <w:rPr>
                <w:rFonts w:ascii="標楷體" w:hAnsi="標楷體" w:hint="eastAsia"/>
                <w:b/>
                <w:szCs w:val="24"/>
              </w:rPr>
              <w:t>充大專校院於數位雙生、AI智慧製造、製程優化及智慧工廠等相關領域之過往執行成果，並說明參與人員專長與負責工項</w:t>
            </w:r>
            <w:bookmarkEnd w:id="3"/>
            <w:bookmarkEnd w:id="4"/>
            <w:r w:rsidRPr="000573A9">
              <w:rPr>
                <w:rFonts w:ascii="標楷體" w:hAnsi="標楷體" w:hint="eastAsia"/>
                <w:b/>
                <w:szCs w:val="24"/>
              </w:rPr>
              <w:t>之關聯性，以及相關技術如何透過本計畫落實於實際產業應用。</w:t>
            </w:r>
          </w:p>
        </w:tc>
        <w:tc>
          <w:tcPr>
            <w:tcW w:w="2241" w:type="pct"/>
          </w:tcPr>
          <w:p w14:paraId="5E0E75D0" w14:textId="77777777" w:rsidR="000573A9" w:rsidRPr="00806A2D" w:rsidRDefault="000573A9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0886696E" w14:textId="77777777" w:rsidR="000573A9" w:rsidRDefault="00FC61A8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高科大</w:t>
            </w:r>
          </w:p>
          <w:p w14:paraId="6BCA8906" w14:textId="1C3FFD9F" w:rsidR="00FC61A8" w:rsidRPr="00806A2D" w:rsidRDefault="00FC61A8" w:rsidP="00270E87">
            <w:pPr>
              <w:pStyle w:val="08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中正</w:t>
            </w:r>
          </w:p>
        </w:tc>
      </w:tr>
      <w:tr w:rsidR="000573A9" w:rsidRPr="00806A2D" w14:paraId="7CEF3BC0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40127B0A" w14:textId="4E438D9C" w:rsidR="000573A9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11</w:t>
            </w:r>
          </w:p>
        </w:tc>
        <w:tc>
          <w:tcPr>
            <w:tcW w:w="2024" w:type="pct"/>
          </w:tcPr>
          <w:p w14:paraId="20070D92" w14:textId="62338153" w:rsidR="000573A9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bookmarkStart w:id="5" w:name="OLE_LINK5"/>
            <w:bookmarkStart w:id="6" w:name="OLE_LINK6"/>
            <w:r w:rsidRPr="000573A9">
              <w:rPr>
                <w:rFonts w:ascii="標楷體" w:hAnsi="標楷體" w:hint="eastAsia"/>
                <w:b/>
                <w:szCs w:val="24"/>
              </w:rPr>
              <w:t>請補充各參與單位過往相關實</w:t>
            </w:r>
            <w:bookmarkEnd w:id="5"/>
            <w:bookmarkEnd w:id="6"/>
            <w:r w:rsidRPr="000573A9">
              <w:rPr>
                <w:rFonts w:ascii="標楷體" w:hAnsi="標楷體" w:hint="eastAsia"/>
                <w:b/>
                <w:szCs w:val="24"/>
              </w:rPr>
              <w:t>績、參與人員專長背景及與負責工項之對應關係，說明各合作成員於本案之角色定位及投入必要性。同時應提出計畫完成後之成果承接、維運管理及後續擴充機制，以確保計畫成果得以持續發揮效益。</w:t>
            </w:r>
          </w:p>
        </w:tc>
        <w:tc>
          <w:tcPr>
            <w:tcW w:w="2241" w:type="pct"/>
          </w:tcPr>
          <w:p w14:paraId="49A052D6" w14:textId="77777777" w:rsidR="000573A9" w:rsidRPr="00806A2D" w:rsidRDefault="000573A9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2696A972" w14:textId="7DCD6FBE" w:rsidR="000573A9" w:rsidRPr="00806A2D" w:rsidRDefault="00FC61A8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全部</w:t>
            </w:r>
          </w:p>
        </w:tc>
      </w:tr>
      <w:tr w:rsidR="000573A9" w:rsidRPr="00806A2D" w14:paraId="064C7420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26D5AD62" w14:textId="5DBD521D" w:rsidR="000573A9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12</w:t>
            </w:r>
          </w:p>
        </w:tc>
        <w:tc>
          <w:tcPr>
            <w:tcW w:w="2024" w:type="pct"/>
          </w:tcPr>
          <w:p w14:paraId="6E695E2B" w14:textId="56FA99A0" w:rsidR="000573A9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>請具體</w:t>
            </w:r>
            <w:proofErr w:type="gramStart"/>
            <w:r w:rsidRPr="000573A9">
              <w:rPr>
                <w:rFonts w:ascii="標楷體" w:hAnsi="標楷體" w:hint="eastAsia"/>
                <w:b/>
                <w:szCs w:val="24"/>
              </w:rPr>
              <w:t>說明</w:t>
            </w:r>
            <w:bookmarkStart w:id="7" w:name="OLE_LINK7"/>
            <w:bookmarkStart w:id="8" w:name="OLE_LINK8"/>
            <w:r w:rsidRPr="000573A9">
              <w:rPr>
                <w:rFonts w:ascii="標楷體" w:hAnsi="標楷體" w:hint="eastAsia"/>
                <w:b/>
                <w:szCs w:val="24"/>
              </w:rPr>
              <w:t>主提業者</w:t>
            </w:r>
            <w:bookmarkEnd w:id="7"/>
            <w:bookmarkEnd w:id="8"/>
            <w:proofErr w:type="gramEnd"/>
            <w:r w:rsidRPr="000573A9">
              <w:rPr>
                <w:rFonts w:ascii="標楷體" w:hAnsi="標楷體" w:hint="eastAsia"/>
                <w:b/>
                <w:szCs w:val="24"/>
              </w:rPr>
              <w:t>於人事費、人月投入及設備使用費等經費項目之估算基準、計算方式與執行需求之關聯性，並補充相關成本投入之合理性與必要性說明。</w:t>
            </w:r>
          </w:p>
        </w:tc>
        <w:tc>
          <w:tcPr>
            <w:tcW w:w="2241" w:type="pct"/>
          </w:tcPr>
          <w:p w14:paraId="5B4E8218" w14:textId="77777777" w:rsidR="000573A9" w:rsidRPr="00806A2D" w:rsidRDefault="000573A9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6DE1B0E7" w14:textId="447427DC" w:rsidR="000573A9" w:rsidRPr="00806A2D" w:rsidRDefault="00FC61A8" w:rsidP="00270E87">
            <w:pPr>
              <w:pStyle w:val="08"/>
              <w:rPr>
                <w:b/>
                <w:sz w:val="28"/>
              </w:rPr>
            </w:pPr>
            <w:proofErr w:type="gramStart"/>
            <w:r>
              <w:rPr>
                <w:rFonts w:hint="eastAsia"/>
                <w:b/>
                <w:sz w:val="28"/>
              </w:rPr>
              <w:t>輝創</w:t>
            </w:r>
            <w:proofErr w:type="gramEnd"/>
          </w:p>
        </w:tc>
      </w:tr>
      <w:tr w:rsidR="000573A9" w:rsidRPr="00806A2D" w14:paraId="0C97DD02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71D76030" w14:textId="0C3A91F0" w:rsidR="000573A9" w:rsidRPr="00806A2D" w:rsidRDefault="000573A9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13</w:t>
            </w:r>
          </w:p>
        </w:tc>
        <w:tc>
          <w:tcPr>
            <w:tcW w:w="2024" w:type="pct"/>
          </w:tcPr>
          <w:p w14:paraId="6E9213A9" w14:textId="04AD2704" w:rsidR="000573A9" w:rsidRPr="000573A9" w:rsidRDefault="000573A9" w:rsidP="000573A9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0573A9">
              <w:rPr>
                <w:rFonts w:ascii="標楷體" w:hAnsi="標楷體" w:hint="eastAsia"/>
                <w:b/>
                <w:szCs w:val="24"/>
              </w:rPr>
              <w:t>計畫所設定之關鍵績效指標整體較為保守，建議重新檢視良率提升、生產效率提升、設備</w:t>
            </w:r>
            <w:proofErr w:type="gramStart"/>
            <w:r w:rsidRPr="000573A9">
              <w:rPr>
                <w:rFonts w:ascii="標楷體" w:hAnsi="標楷體" w:hint="eastAsia"/>
                <w:b/>
                <w:szCs w:val="24"/>
              </w:rPr>
              <w:t>稼</w:t>
            </w:r>
            <w:proofErr w:type="gramEnd"/>
            <w:r w:rsidRPr="000573A9">
              <w:rPr>
                <w:rFonts w:ascii="標楷體" w:hAnsi="標楷體" w:hint="eastAsia"/>
                <w:b/>
                <w:szCs w:val="24"/>
              </w:rPr>
              <w:t>動率提升、品質穩定度改善、</w:t>
            </w:r>
            <w:proofErr w:type="gramStart"/>
            <w:r w:rsidRPr="000573A9">
              <w:rPr>
                <w:rFonts w:ascii="標楷體" w:hAnsi="標楷體" w:hint="eastAsia"/>
                <w:b/>
                <w:szCs w:val="24"/>
              </w:rPr>
              <w:t>換線時間</w:t>
            </w:r>
            <w:proofErr w:type="gramEnd"/>
            <w:r w:rsidRPr="000573A9">
              <w:rPr>
                <w:rFonts w:ascii="標楷體" w:hAnsi="標楷體" w:hint="eastAsia"/>
                <w:b/>
                <w:szCs w:val="24"/>
              </w:rPr>
              <w:t>縮短及人力節省等指標目標值，並提出具體量測方法與驗證機制，以展現計畫投入效益及示範價值。</w:t>
            </w:r>
          </w:p>
        </w:tc>
        <w:tc>
          <w:tcPr>
            <w:tcW w:w="2241" w:type="pct"/>
          </w:tcPr>
          <w:p w14:paraId="75092EE8" w14:textId="77777777" w:rsidR="000573A9" w:rsidRPr="00806A2D" w:rsidRDefault="000573A9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7C596580" w14:textId="4DAFA525" w:rsidR="000573A9" w:rsidRPr="00806A2D" w:rsidRDefault="00FC61A8" w:rsidP="00270E87">
            <w:pPr>
              <w:pStyle w:val="08"/>
              <w:rPr>
                <w:b/>
                <w:sz w:val="28"/>
              </w:rPr>
            </w:pPr>
            <w:proofErr w:type="gramStart"/>
            <w:r>
              <w:rPr>
                <w:rFonts w:hint="eastAsia"/>
                <w:b/>
                <w:sz w:val="28"/>
              </w:rPr>
              <w:t>輝創</w:t>
            </w:r>
            <w:proofErr w:type="gramEnd"/>
          </w:p>
        </w:tc>
      </w:tr>
      <w:tr w:rsidR="00D76E3D" w:rsidRPr="00806A2D" w14:paraId="49DAD42D" w14:textId="77777777" w:rsidTr="000573A9">
        <w:trPr>
          <w:trHeight w:val="1759"/>
        </w:trPr>
        <w:tc>
          <w:tcPr>
            <w:tcW w:w="295" w:type="pct"/>
            <w:vAlign w:val="center"/>
          </w:tcPr>
          <w:p w14:paraId="74DB3442" w14:textId="12783F35" w:rsidR="00D76E3D" w:rsidRDefault="00D76E3D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14</w:t>
            </w:r>
          </w:p>
        </w:tc>
        <w:tc>
          <w:tcPr>
            <w:tcW w:w="2024" w:type="pct"/>
          </w:tcPr>
          <w:p w14:paraId="1870ACC2" w14:textId="740192AB" w:rsidR="00D76E3D" w:rsidRPr="000573A9" w:rsidRDefault="00D76E3D" w:rsidP="00D76E3D">
            <w:pPr>
              <w:pStyle w:val="08"/>
              <w:jc w:val="left"/>
              <w:rPr>
                <w:rFonts w:ascii="標楷體" w:hAnsi="標楷體"/>
                <w:b/>
                <w:szCs w:val="24"/>
              </w:rPr>
            </w:pPr>
            <w:r w:rsidRPr="00D76E3D">
              <w:rPr>
                <w:rFonts w:ascii="標楷體" w:hAnsi="標楷體" w:hint="eastAsia"/>
                <w:b/>
                <w:szCs w:val="24"/>
              </w:rPr>
              <w:t>適當編列學生實作經費，深化學用合一內涵</w:t>
            </w:r>
            <w:r>
              <w:rPr>
                <w:rFonts w:ascii="標楷體" w:hAnsi="標楷體" w:hint="eastAsia"/>
                <w:b/>
                <w:szCs w:val="24"/>
              </w:rPr>
              <w:t>：</w:t>
            </w:r>
            <w:r w:rsidRPr="00D76E3D">
              <w:rPr>
                <w:rFonts w:ascii="標楷體" w:hAnsi="標楷體" w:hint="eastAsia"/>
                <w:b/>
                <w:szCs w:val="24"/>
              </w:rPr>
              <w:t>大專校院於經費預算編列，可配置適當比例之實作經費予實際參與專案之學</w:t>
            </w:r>
            <w:proofErr w:type="gramStart"/>
            <w:r w:rsidRPr="00D76E3D">
              <w:rPr>
                <w:rFonts w:ascii="標楷體" w:hAnsi="標楷體" w:hint="eastAsia"/>
                <w:b/>
                <w:szCs w:val="24"/>
              </w:rPr>
              <w:t>研</w:t>
            </w:r>
            <w:proofErr w:type="gramEnd"/>
            <w:r w:rsidRPr="00D76E3D">
              <w:rPr>
                <w:rFonts w:ascii="標楷體" w:hAnsi="標楷體" w:hint="eastAsia"/>
                <w:b/>
                <w:szCs w:val="24"/>
              </w:rPr>
              <w:t>學生。期能藉由實質資源之直接</w:t>
            </w:r>
            <w:proofErr w:type="gramStart"/>
            <w:r w:rsidRPr="00D76E3D">
              <w:rPr>
                <w:rFonts w:ascii="標楷體" w:hAnsi="標楷體" w:hint="eastAsia"/>
                <w:b/>
                <w:szCs w:val="24"/>
              </w:rPr>
              <w:t>挹</w:t>
            </w:r>
            <w:proofErr w:type="gramEnd"/>
            <w:r w:rsidRPr="00D76E3D">
              <w:rPr>
                <w:rFonts w:ascii="標楷體" w:hAnsi="標楷體" w:hint="eastAsia"/>
                <w:b/>
                <w:szCs w:val="24"/>
              </w:rPr>
              <w:t>注，導引並支持學生深度參與實體產線、數據擷取</w:t>
            </w:r>
            <w:proofErr w:type="gramStart"/>
            <w:r w:rsidRPr="00D76E3D">
              <w:rPr>
                <w:rFonts w:ascii="標楷體" w:hAnsi="標楷體" w:hint="eastAsia"/>
                <w:b/>
                <w:szCs w:val="24"/>
              </w:rPr>
              <w:t>或實場還原</w:t>
            </w:r>
            <w:proofErr w:type="gramEnd"/>
            <w:r w:rsidRPr="00D76E3D">
              <w:rPr>
                <w:rFonts w:ascii="標楷體" w:hAnsi="標楷體" w:hint="eastAsia"/>
                <w:b/>
                <w:szCs w:val="24"/>
              </w:rPr>
              <w:t>等核心技術驗證範疇，有效深化學用合一之實質內涵，進而為產業精</w:t>
            </w:r>
            <w:proofErr w:type="gramStart"/>
            <w:r w:rsidRPr="00D76E3D">
              <w:rPr>
                <w:rFonts w:ascii="標楷體" w:hAnsi="標楷體" w:hint="eastAsia"/>
                <w:b/>
                <w:szCs w:val="24"/>
              </w:rPr>
              <w:t>準</w:t>
            </w:r>
            <w:proofErr w:type="gramEnd"/>
            <w:r w:rsidRPr="00D76E3D">
              <w:rPr>
                <w:rFonts w:ascii="標楷體" w:hAnsi="標楷體" w:hint="eastAsia"/>
                <w:b/>
                <w:szCs w:val="24"/>
              </w:rPr>
              <w:t>培育具備實務解決能力之專業人才，以符合本計畫扶植產業技術轉型與人才循環之政策宗旨。</w:t>
            </w:r>
          </w:p>
        </w:tc>
        <w:tc>
          <w:tcPr>
            <w:tcW w:w="2241" w:type="pct"/>
          </w:tcPr>
          <w:p w14:paraId="35A04DCB" w14:textId="77777777" w:rsidR="00D76E3D" w:rsidRPr="00806A2D" w:rsidRDefault="00D76E3D" w:rsidP="000573A9">
            <w:pPr>
              <w:pStyle w:val="08"/>
              <w:jc w:val="left"/>
              <w:rPr>
                <w:b/>
                <w:sz w:val="28"/>
              </w:rPr>
            </w:pPr>
          </w:p>
        </w:tc>
        <w:tc>
          <w:tcPr>
            <w:tcW w:w="441" w:type="pct"/>
            <w:vAlign w:val="center"/>
          </w:tcPr>
          <w:p w14:paraId="7C69E392" w14:textId="77777777" w:rsidR="00D76E3D" w:rsidRDefault="00FC61A8" w:rsidP="00270E87">
            <w:pPr>
              <w:pStyle w:val="08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高科大</w:t>
            </w:r>
          </w:p>
          <w:p w14:paraId="61D52AE1" w14:textId="3B991612" w:rsidR="00FC61A8" w:rsidRPr="00806A2D" w:rsidRDefault="00FC61A8" w:rsidP="00270E87">
            <w:pPr>
              <w:pStyle w:val="08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中正</w:t>
            </w:r>
          </w:p>
        </w:tc>
      </w:tr>
    </w:tbl>
    <w:p w14:paraId="2CAF021C" w14:textId="77777777" w:rsidR="00B551D7" w:rsidRPr="003C7F42" w:rsidRDefault="00B551D7" w:rsidP="00B551D7">
      <w:pPr>
        <w:pStyle w:val="11"/>
        <w:ind w:left="1414" w:hanging="1414"/>
      </w:pPr>
      <w:proofErr w:type="gramStart"/>
      <w:r w:rsidRPr="003C7F42">
        <w:t>註</w:t>
      </w:r>
      <w:proofErr w:type="gramEnd"/>
      <w:r w:rsidRPr="003C7F42">
        <w:t>：</w:t>
      </w:r>
      <w:r w:rsidRPr="003C7F42">
        <w:t>1.</w:t>
      </w:r>
      <w:r w:rsidRPr="003C7F42">
        <w:t>請將</w:t>
      </w:r>
      <w:proofErr w:type="gramStart"/>
      <w:r w:rsidRPr="003C7F42">
        <w:t>本表按</w:t>
      </w:r>
      <w:r w:rsidRPr="003C7F42">
        <w:rPr>
          <w:b/>
        </w:rPr>
        <w:t>審查</w:t>
      </w:r>
      <w:proofErr w:type="gramEnd"/>
      <w:r w:rsidRPr="003C7F42">
        <w:rPr>
          <w:b/>
        </w:rPr>
        <w:t>時間先後</w:t>
      </w:r>
      <w:r w:rsidRPr="003C7F42">
        <w:t>順序，附加於</w:t>
      </w:r>
      <w:r w:rsidRPr="003C7F42">
        <w:rPr>
          <w:b/>
        </w:rPr>
        <w:t>計畫書目錄前</w:t>
      </w:r>
      <w:r w:rsidRPr="003C7F42">
        <w:t>。</w:t>
      </w:r>
    </w:p>
    <w:p w14:paraId="50F0C5C9" w14:textId="77777777" w:rsidR="00B551D7" w:rsidRDefault="00B551D7" w:rsidP="00B551D7">
      <w:pPr>
        <w:pStyle w:val="11"/>
        <w:ind w:leftChars="200" w:left="1894" w:hanging="1414"/>
      </w:pPr>
      <w:r w:rsidRPr="003C7F42">
        <w:t>2.</w:t>
      </w:r>
      <w:r w:rsidRPr="003C7F42">
        <w:t>計畫書內容有修正處，請將已修正文字以</w:t>
      </w:r>
      <w:r w:rsidRPr="003C7F42">
        <w:rPr>
          <w:b/>
          <w:u w:val="single"/>
        </w:rPr>
        <w:t>粗體＋底線</w:t>
      </w:r>
      <w:r w:rsidRPr="003C7F42">
        <w:t>表示。</w:t>
      </w:r>
    </w:p>
    <w:p w14:paraId="3FE09326" w14:textId="77777777" w:rsidR="00B551D7" w:rsidRPr="00AB2793" w:rsidRDefault="00B551D7" w:rsidP="00B551D7">
      <w:pPr>
        <w:pStyle w:val="00"/>
        <w:ind w:firstLine="560"/>
      </w:pPr>
    </w:p>
    <w:p w14:paraId="144EF0C3" w14:textId="77777777" w:rsidR="00746473" w:rsidRPr="00B551D7" w:rsidRDefault="00746473"/>
    <w:sectPr w:rsidR="00746473" w:rsidRPr="00B551D7" w:rsidSect="00B551D7">
      <w:headerReference w:type="default" r:id="rId6"/>
      <w:pgSz w:w="11906" w:h="16838"/>
      <w:pgMar w:top="1418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EC1479" w14:textId="77777777" w:rsidR="00526515" w:rsidRDefault="00526515" w:rsidP="00B551D7">
      <w:r>
        <w:separator/>
      </w:r>
    </w:p>
  </w:endnote>
  <w:endnote w:type="continuationSeparator" w:id="0">
    <w:p w14:paraId="04A89172" w14:textId="77777777" w:rsidR="00526515" w:rsidRDefault="00526515" w:rsidP="00B55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新字海-粗隸">
    <w:altName w:val="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A3C567" w14:textId="77777777" w:rsidR="00526515" w:rsidRDefault="00526515" w:rsidP="00B551D7">
      <w:r>
        <w:separator/>
      </w:r>
    </w:p>
  </w:footnote>
  <w:footnote w:type="continuationSeparator" w:id="0">
    <w:p w14:paraId="041AF71D" w14:textId="77777777" w:rsidR="00526515" w:rsidRDefault="00526515" w:rsidP="00B55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3407B2" w14:textId="17571D2D" w:rsidR="00B551D7" w:rsidRDefault="00B551D7">
    <w:pPr>
      <w:pStyle w:val="a3"/>
    </w:pPr>
    <w:r w:rsidRPr="00BF22F0">
      <w:rPr>
        <w:noProof/>
      </w:rPr>
      <w:drawing>
        <wp:anchor distT="0" distB="0" distL="114300" distR="114300" simplePos="0" relativeHeight="251658240" behindDoc="1" locked="0" layoutInCell="1" allowOverlap="1" wp14:anchorId="2FC04D5E" wp14:editId="559E9D83">
          <wp:simplePos x="0" y="0"/>
          <wp:positionH relativeFrom="column">
            <wp:posOffset>-1905</wp:posOffset>
          </wp:positionH>
          <wp:positionV relativeFrom="paragraph">
            <wp:posOffset>-159385</wp:posOffset>
          </wp:positionV>
          <wp:extent cx="1564005" cy="283210"/>
          <wp:effectExtent l="0" t="0" r="0" b="2540"/>
          <wp:wrapNone/>
          <wp:docPr id="10" name="Image 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4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4005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F22F0">
      <w:rPr>
        <w:noProof/>
        <w:position w:val="4"/>
      </w:rPr>
      <w:drawing>
        <wp:anchor distT="0" distB="0" distL="114300" distR="114300" simplePos="0" relativeHeight="251659264" behindDoc="1" locked="0" layoutInCell="1" allowOverlap="1" wp14:anchorId="4075436B" wp14:editId="04070218">
          <wp:simplePos x="0" y="0"/>
          <wp:positionH relativeFrom="column">
            <wp:posOffset>4347210</wp:posOffset>
          </wp:positionH>
          <wp:positionV relativeFrom="paragraph">
            <wp:posOffset>-173355</wp:posOffset>
          </wp:positionV>
          <wp:extent cx="1764602" cy="272415"/>
          <wp:effectExtent l="0" t="0" r="7620" b="0"/>
          <wp:wrapNone/>
          <wp:docPr id="48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4602" cy="272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57926D" w14:textId="0EF2A6FA" w:rsidR="00B551D7" w:rsidRPr="00B551D7" w:rsidRDefault="00B551D7" w:rsidP="00B551D7">
    <w:pPr>
      <w:pStyle w:val="a3"/>
      <w:tabs>
        <w:tab w:val="clear" w:pos="4153"/>
        <w:tab w:val="clear" w:pos="8306"/>
        <w:tab w:val="right" w:pos="9043"/>
      </w:tabs>
      <w:jc w:val="right"/>
      <w:rPr>
        <w:rFonts w:ascii="標楷體" w:eastAsia="標楷體" w:hAnsi="標楷體"/>
        <w:b/>
      </w:rPr>
    </w:pPr>
    <w:r w:rsidRPr="00B551D7">
      <w:rPr>
        <w:rFonts w:ascii="標楷體" w:eastAsia="標楷體" w:hAnsi="標楷體" w:hint="eastAsia"/>
        <w:b/>
      </w:rPr>
      <w:t>「大南方新矽谷推動方案」</w:t>
    </w:r>
    <w:proofErr w:type="gramStart"/>
    <w:r w:rsidRPr="00B551D7">
      <w:rPr>
        <w:rFonts w:ascii="標楷體" w:eastAsia="標楷體" w:hAnsi="標楷體" w:hint="eastAsia"/>
        <w:b/>
      </w:rPr>
      <w:t>115</w:t>
    </w:r>
    <w:proofErr w:type="gramEnd"/>
    <w:r w:rsidRPr="00B551D7">
      <w:rPr>
        <w:rFonts w:ascii="標楷體" w:eastAsia="標楷體" w:hAnsi="標楷體" w:hint="eastAsia"/>
        <w:b/>
      </w:rPr>
      <w:t>年度智慧雨林</w:t>
    </w:r>
    <w:proofErr w:type="gramStart"/>
    <w:r w:rsidRPr="00B551D7">
      <w:rPr>
        <w:rFonts w:ascii="標楷體" w:eastAsia="標楷體" w:hAnsi="標楷體" w:hint="eastAsia"/>
        <w:b/>
      </w:rPr>
      <w:t>產業創生計畫</w:t>
    </w:r>
    <w:proofErr w:type="gramEnd"/>
    <w:r w:rsidRPr="00B551D7">
      <w:rPr>
        <w:rFonts w:ascii="標楷體" w:eastAsia="標楷體" w:hAnsi="標楷體" w:hint="eastAsia"/>
        <w:b/>
      </w:rPr>
      <w:t>-智慧製造領域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1D7"/>
    <w:rsid w:val="000573A9"/>
    <w:rsid w:val="0008237D"/>
    <w:rsid w:val="00236832"/>
    <w:rsid w:val="002A324F"/>
    <w:rsid w:val="0051179E"/>
    <w:rsid w:val="00526515"/>
    <w:rsid w:val="00746473"/>
    <w:rsid w:val="009F1C63"/>
    <w:rsid w:val="00A21437"/>
    <w:rsid w:val="00B551D7"/>
    <w:rsid w:val="00D76E3D"/>
    <w:rsid w:val="00DB69B1"/>
    <w:rsid w:val="00E167ED"/>
    <w:rsid w:val="00FC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F7D66"/>
  <w15:chartTrackingRefBased/>
  <w15:docId w15:val="{F6F120B3-CB47-4042-8F26-E8FDA381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51D7"/>
    <w:pPr>
      <w:widowControl w:val="0"/>
    </w:pPr>
    <w:rPr>
      <w:rFonts w:ascii="Calibri" w:eastAsia="新細明體" w:hAnsi="Calibri" w:cs="Times New Roman"/>
    </w:rPr>
  </w:style>
  <w:style w:type="paragraph" w:styleId="1">
    <w:name w:val="heading 1"/>
    <w:basedOn w:val="a"/>
    <w:next w:val="a"/>
    <w:link w:val="10"/>
    <w:qFormat/>
    <w:rsid w:val="0008237D"/>
    <w:pPr>
      <w:adjustRightInd w:val="0"/>
      <w:spacing w:before="120" w:after="60" w:line="600" w:lineRule="atLeast"/>
      <w:textAlignment w:val="baseline"/>
      <w:outlineLvl w:val="0"/>
    </w:pPr>
    <w:rPr>
      <w:rFonts w:ascii="Times New Roman" w:eastAsia="文新字海-粗隸" w:hAnsi="Times New Roman"/>
      <w:kern w:val="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08237D"/>
    <w:rPr>
      <w:rFonts w:ascii="Times New Roman" w:eastAsia="文新字海-粗隸" w:hAnsi="Times New Roman" w:cs="Times New Roman"/>
      <w:kern w:val="0"/>
      <w:sz w:val="28"/>
      <w:szCs w:val="20"/>
    </w:rPr>
  </w:style>
  <w:style w:type="paragraph" w:styleId="a3">
    <w:name w:val="header"/>
    <w:basedOn w:val="a"/>
    <w:link w:val="a4"/>
    <w:uiPriority w:val="99"/>
    <w:unhideWhenUsed/>
    <w:rsid w:val="00B551D7"/>
    <w:pPr>
      <w:tabs>
        <w:tab w:val="center" w:pos="4153"/>
        <w:tab w:val="right" w:pos="8306"/>
      </w:tabs>
      <w:adjustRightInd w:val="0"/>
      <w:snapToGrid w:val="0"/>
      <w:textAlignment w:val="baseline"/>
    </w:pPr>
    <w:rPr>
      <w:rFonts w:ascii="Times New Roman" w:hAnsi="Times New Roman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51D7"/>
    <w:rPr>
      <w:rFonts w:ascii="Times New Roman" w:eastAsia="新細明體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551D7"/>
    <w:pPr>
      <w:tabs>
        <w:tab w:val="center" w:pos="4153"/>
        <w:tab w:val="right" w:pos="8306"/>
      </w:tabs>
      <w:adjustRightInd w:val="0"/>
      <w:snapToGrid w:val="0"/>
      <w:textAlignment w:val="baseline"/>
    </w:pPr>
    <w:rPr>
      <w:rFonts w:ascii="Times New Roman" w:hAnsi="Times New Roman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51D7"/>
    <w:rPr>
      <w:rFonts w:ascii="Times New Roman" w:eastAsia="新細明體" w:hAnsi="Times New Roman"/>
      <w:sz w:val="20"/>
      <w:szCs w:val="20"/>
    </w:rPr>
  </w:style>
  <w:style w:type="paragraph" w:customStyle="1" w:styleId="11">
    <w:name w:val="11 資料來源"/>
    <w:basedOn w:val="00"/>
    <w:link w:val="110"/>
    <w:qFormat/>
    <w:rsid w:val="00B551D7"/>
    <w:pPr>
      <w:spacing w:line="360" w:lineRule="exact"/>
      <w:ind w:left="1212" w:hangingChars="505" w:hanging="1212"/>
    </w:pPr>
  </w:style>
  <w:style w:type="paragraph" w:customStyle="1" w:styleId="061">
    <w:name w:val="06 1."/>
    <w:basedOn w:val="00"/>
    <w:link w:val="0610"/>
    <w:qFormat/>
    <w:rsid w:val="00B551D7"/>
    <w:pPr>
      <w:ind w:left="280" w:hangingChars="100" w:hanging="280"/>
    </w:pPr>
  </w:style>
  <w:style w:type="paragraph" w:customStyle="1" w:styleId="00">
    <w:name w:val="00 內文"/>
    <w:basedOn w:val="a"/>
    <w:link w:val="000"/>
    <w:qFormat/>
    <w:rsid w:val="00B551D7"/>
    <w:pPr>
      <w:widowControl/>
      <w:overflowPunct w:val="0"/>
      <w:adjustRightInd w:val="0"/>
      <w:snapToGrid w:val="0"/>
      <w:spacing w:line="500" w:lineRule="exact"/>
      <w:ind w:firstLineChars="200" w:firstLine="200"/>
      <w:jc w:val="both"/>
    </w:pPr>
    <w:rPr>
      <w:rFonts w:ascii="Times New Roman" w:eastAsia="標楷體" w:hAnsi="Times New Roman"/>
      <w:kern w:val="0"/>
      <w:sz w:val="28"/>
      <w:szCs w:val="24"/>
    </w:rPr>
  </w:style>
  <w:style w:type="character" w:customStyle="1" w:styleId="110">
    <w:name w:val="11 資料來源 字元"/>
    <w:basedOn w:val="000"/>
    <w:link w:val="11"/>
    <w:rsid w:val="00B551D7"/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0610">
    <w:name w:val="06 1. 字元"/>
    <w:basedOn w:val="000"/>
    <w:link w:val="061"/>
    <w:rsid w:val="00B551D7"/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000">
    <w:name w:val="00 內文 字元"/>
    <w:link w:val="00"/>
    <w:rsid w:val="00B551D7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08">
    <w:name w:val="08 表文"/>
    <w:basedOn w:val="a"/>
    <w:link w:val="080"/>
    <w:qFormat/>
    <w:rsid w:val="00B551D7"/>
    <w:pPr>
      <w:snapToGrid w:val="0"/>
      <w:spacing w:afterLines="15" w:after="54" w:line="300" w:lineRule="exact"/>
      <w:ind w:leftChars="20" w:left="48" w:rightChars="20" w:right="48"/>
      <w:jc w:val="center"/>
    </w:pPr>
    <w:rPr>
      <w:rFonts w:ascii="Times New Roman" w:eastAsia="標楷體" w:hAnsi="Times New Roman"/>
      <w:szCs w:val="28"/>
    </w:rPr>
  </w:style>
  <w:style w:type="character" w:customStyle="1" w:styleId="080">
    <w:name w:val="08 表文 字元"/>
    <w:basedOn w:val="a0"/>
    <w:link w:val="08"/>
    <w:rsid w:val="00B551D7"/>
    <w:rPr>
      <w:rFonts w:ascii="Times New Roman" w:eastAsia="標楷體" w:hAnsi="Times New Roman" w:cs="Times New Roman"/>
      <w:szCs w:val="28"/>
    </w:rPr>
  </w:style>
  <w:style w:type="paragraph" w:customStyle="1" w:styleId="04">
    <w:name w:val="04 小標"/>
    <w:basedOn w:val="a"/>
    <w:link w:val="040"/>
    <w:qFormat/>
    <w:rsid w:val="00B551D7"/>
    <w:pPr>
      <w:widowControl/>
      <w:numPr>
        <w:ilvl w:val="3"/>
      </w:numPr>
      <w:tabs>
        <w:tab w:val="left" w:pos="567"/>
      </w:tabs>
      <w:snapToGrid w:val="0"/>
      <w:spacing w:afterLines="20" w:after="20" w:line="500" w:lineRule="exact"/>
      <w:ind w:left="100" w:hangingChars="100" w:hanging="100"/>
      <w:jc w:val="both"/>
      <w:outlineLvl w:val="3"/>
    </w:pPr>
    <w:rPr>
      <w:rFonts w:ascii="Times New Roman" w:eastAsia="標楷體" w:hAnsi="Times New Roman"/>
      <w:b/>
      <w:sz w:val="28"/>
      <w:szCs w:val="28"/>
    </w:rPr>
  </w:style>
  <w:style w:type="character" w:customStyle="1" w:styleId="040">
    <w:name w:val="04 小標 字元"/>
    <w:basedOn w:val="a0"/>
    <w:link w:val="04"/>
    <w:rsid w:val="00B551D7"/>
    <w:rPr>
      <w:rFonts w:ascii="Times New Roman" w:eastAsia="標楷體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2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黃佳琦</dc:creator>
  <cp:keywords/>
  <dc:description/>
  <cp:lastModifiedBy>梁君豪</cp:lastModifiedBy>
  <cp:revision>2</cp:revision>
  <dcterms:created xsi:type="dcterms:W3CDTF">2026-09-23T03:28:00Z</dcterms:created>
  <dcterms:modified xsi:type="dcterms:W3CDTF">2026-09-23T03:28:00Z</dcterms:modified>
</cp:coreProperties>
</file>