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1B2A4A"/>
          <w:sz w:val="80"/>
        </w:rPr>
        <w:t>Briefly</w:t>
      </w:r>
    </w:p>
    <w:p>
      <w:pPr>
        <w:spacing w:after="120"/>
        <w:jc w:val="center"/>
      </w:pPr>
      <w:r>
        <w:rPr>
          <w:color w:val="1D4E89"/>
          <w:sz w:val="34"/>
        </w:rPr>
        <w:t>Arquitectura de Backend, Modelo de Datos y Diagramas de Flujo</w:t>
      </w:r>
    </w:p>
    <w:p>
      <w:pPr>
        <w:jc w:val="center"/>
      </w:pPr>
      <w:r>
        <w:rPr>
          <w:i/>
          <w:color w:val="555555"/>
          <w:sz w:val="24"/>
        </w:rPr>
        <w:t>Diseno tecnico basado en servicios gratuitos escalables, sin migracion futura</w:t>
      </w:r>
    </w:p>
    <w:p>
      <w:pPr>
        <w:spacing w:before="1200"/>
        <w:jc w:val="center"/>
      </w:pPr>
      <w:r>
        <w:rPr>
          <w:color w:val="555555"/>
          <w:sz w:val="21"/>
        </w:rPr>
        <w:t>Version 0.1 - Borrador tecnico</w:t>
      </w:r>
    </w:p>
    <w:p>
      <w:pPr>
        <w:jc w:val="center"/>
      </w:pPr>
      <w:r>
        <w:rPr>
          <w:color w:val="555555"/>
          <w:sz w:val="21"/>
        </w:rPr>
        <w:t>06 de julio de 2026</w:t>
      </w:r>
    </w:p>
    <w:p>
      <w:r>
        <w:br w:type="page"/>
      </w:r>
    </w:p>
    <w:p>
      <w:pPr>
        <w:pStyle w:val="Heading1"/>
        <w:pBdr>
          <w:bottom w:val="single" w:sz="12" w:space="4" w:color="1D4E89"/>
        </w:pBdr>
      </w:pPr>
      <w:r>
        <w:t>1. Introduccion y alcance</w:t>
      </w:r>
    </w:p>
    <w:p>
      <w:r>
        <w:t>Este documento complementa el de Requerimientos Funcionales y No Funcionales de Briefly y define la arquitectura tecnica de backend: que servicios se usan, como se relacionan entre si, que entidades de datos maneja el sistema y como fluye la informacion en cada funcionalidad clave.</w:t>
      </w:r>
    </w:p>
    <w:p>
      <w:r>
        <w:t>La premisa de partida es explicita: Briefly es un proyecto personal, desarrollado en tiempo libre y sin presupuesto para servicios pagos. Por eso, cada pieza de la arquitectura se eligio dentro de un plan gratuito, pero con dos condiciones no negociables: (1) que el proveedor tenga un plan pago superior sobre el mismo producto, de forma que escalar sea subir de plan y no migrar de tecnologia ni de datos, y (2) que el limite gratuito alcance comodamente para un abogado individual o un estudio chico en su primera etapa de uso real.</w:t>
      </w:r>
    </w:p>
    <w:p>
      <w:r>
        <w:t>Tambien se define en detalle la integracion con Google Calendar y Gmail, a partir de un caso real que describio el equipo de producto: hoy la Mesa de Entradas Virtual (MEV) le envia al abogado un correo con un enlace o adjunto que le permite crear manualmente un evento en su Google Calendar. La solucion elegida automatiza ese mismo circuito dentro de Briefly, en vez de limitarse a mostrar un calendario embebido de solo lectura (se explica la justificacion en la seccion 3).</w:t>
      </w:r>
    </w:p>
    <w:p>
      <w:pPr>
        <w:pStyle w:val="Heading1"/>
        <w:pBdr>
          <w:bottom w:val="single" w:sz="12" w:space="4" w:color="1D4E89"/>
        </w:pBdr>
      </w:pPr>
      <w:r>
        <w:t>2. Stack tecnologico y free tier</w:t>
      </w:r>
    </w:p>
    <w:p>
      <w:r>
        <w:t>La aplicacion se mantiene como un monolito de Next.js (ya elegido para el frontend) que tambien resuelve el backend mediante API Routes y Server Actions, evitando levantar un servidor aparte que un solo desarrollador deba operar y pagar por separado. Los datos, la autenticacion y el almacenamiento de archivos se delegan en Supabase, un backend-as-a-service sobre Postgres.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D4E89"/>
          </w:tcPr>
          <w:p>
            <w:r/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835"/>
            <w:shd w:val="clear" w:color="auto" w:fill="1D4E89"/>
          </w:tcPr>
          <w:p>
            <w:r/>
            <w:r>
              <w:rPr>
                <w:b/>
                <w:color w:val="FFFFFF"/>
                <w:sz w:val="19"/>
              </w:rPr>
              <w:t>Rol en Briefly</w:t>
            </w:r>
          </w:p>
        </w:tc>
        <w:tc>
          <w:tcPr>
            <w:tcW w:type="dxa" w:w="3685"/>
            <w:shd w:val="clear" w:color="auto" w:fill="1D4E89"/>
          </w:tcPr>
          <w:p>
            <w:r/>
            <w:r>
              <w:rPr>
                <w:b/>
                <w:color w:val="FFFFFF"/>
                <w:sz w:val="19"/>
              </w:rPr>
              <w:t>Free tier (jul. 2026)</w:t>
            </w:r>
          </w:p>
        </w:tc>
        <w:tc>
          <w:tcPr>
            <w:tcW w:type="dxa" w:w="2268"/>
            <w:shd w:val="clear" w:color="auto" w:fill="1D4E89"/>
          </w:tcPr>
          <w:p>
            <w:r/>
            <w:r>
              <w:rPr>
                <w:b/>
                <w:color w:val="FFFFFF"/>
                <w:sz w:val="19"/>
              </w:rPr>
              <w:t>Escala 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Vercel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Hosting de Next.js, API Routes/Server Actions, Cron Jobs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100 GB bandwidth/mes, 1M invocaciones de funciones, 4 h Active CPU/mes, cron maximo 1x/dia por job, timeout 60s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Plan Pro (USD 20/mes), mismo proyecto y codigo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Supabase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Postgres, Auth, Storage, Realtime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500 MB base de datos, 1 GB storage, 5 GB egress/mes, 50.000 usuarios activos/mes, se pausa a los 7 dias sin uso, sin backups automaticos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Plan Pro (USD 25/mes), mismo proyecto, sin migrar datos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Google Calendar API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Sincronizacion de vencimientos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1.000.000 de consultas/dia, sin costo en uso estandar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 cambia; es gratis para cualquier volumen realista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Gmail API + Cloud Pub/Sub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Deteccion de correos de la MEV (fase 2)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Gmail: 15.000 unidades/dia por usuario. Pub/Sub: primeros 10 GiB/mes gratis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Pub/Sub cobra por uso excedente; muy lejano al volumen de un estudio chico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Resend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Envio de emails transaccionales (notificaciones, bienvenida)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3.000 emails/mes, tope de 100/dia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Plan pago desde USD 20/mes, mismo proveedor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Mercado Pago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Cobro de la suscripcion (fase futura, fuera del MVP)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Sin costo fijo; comision por transaccion aprobada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 requiere upgrade de plan, es pago por uso desde el dia uno</w:t>
            </w:r>
          </w:p>
        </w:tc>
      </w:tr>
    </w:tbl>
    <w:p/>
    <w:p>
      <w:pPr>
        <w:pStyle w:val="Heading2"/>
      </w:pPr>
      <w:r>
        <w:t>2.1 Por que Supabase y no Firebase</w:t>
      </w:r>
    </w:p>
    <w:p>
      <w:r>
        <w:t>Se evaluo Firebase (Firestore) como alternativa. Firestore es una base NoSQL orientada a documentos, mientras que el dominio de Briefly es fuertemente relacional: un expediente pertenece a un fuero, a un proceso y a un cliente; tiene muchos documentos, muchos vencimientos y un historial; un honorario referencia a la vez un expediente y un cliente. Modelar estas relaciones en Firestore obliga a duplicar datos o a hacer multiples consultas encadenadas en el cliente, lo que complica tanto el codigo como el control de permisos. Postgres (via Supabase) resuelve esto de forma nativa con claves foraneas, joins y transacciones, y ademas incluye Auth, Storage y Realtime en el mismo plan gratuito, evitando sumar un tercer proveedor.</w:t>
      </w:r>
    </w:p>
    <w:p>
      <w:pPr>
        <w:pStyle w:val="Heading2"/>
      </w:pPr>
      <w:r>
        <w:t>2.2 Por que Gmail API en vez de un servicio de email entrante</w:t>
      </w:r>
    </w:p>
    <w:p>
      <w:r>
        <w:t>Para automatizar la deteccion de notificaciones de la MEV se consideraron servicios de "inbound email parsing" (Mailgun, SendGrid Inbound Parse): recibir el correo en una direccion propia de Briefly y parsearlo. El problema practico es que la MEV y los juzgados le notifican al domicilio electronico que el abogado ya tiene constituido; pedirle que lo cambie por una casilla de Briefly no es realista y podria hacerle perder notificaciones legales. La alternativa elegida es leer, con el permiso explicito del abogado, su propia casilla de Gmail a traves de la Gmail API, reutilizando el mismo consentimiento OAuth que ya se pide para Google Calendar. Es gratuito para este volumen y no cambia el domicilio electronico constituido de nadie.</w:t>
      </w:r>
    </w:p>
    <w:p>
      <w:pPr>
        <w:pStyle w:val="Heading1"/>
        <w:pBdr>
          <w:bottom w:val="single" w:sz="12" w:space="4" w:color="1D4E89"/>
        </w:pBdr>
      </w:pPr>
      <w:r>
        <w:t>3. Arquitectura general</w:t>
      </w:r>
    </w:p>
    <w:p>
      <w:r>
        <w:t>El siguiente diagrama resume los componentes principales y como se conectan. El navegador habla unicamente con Next.js (cliente + API Routes) desplegado en Vercel; Vercel es el unico componente que tiene credenciales para hablar con Supabase y con las APIs de Google, por lo que ninguna clave sensible se expone al navegador.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312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1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9"/>
        </w:rPr>
        <w:t>Diagrama 1 - Arquitectura general de Briefly</w:t>
      </w:r>
    </w:p>
    <w:p>
      <w:r>
        <w:t>Notas sobre el diagrama: la autenticacion (Supabase Auth) es tambien el punto donde se obtiene el consentimiento OAuth de Google con los scopes de Calendar y Gmail; Realtime empuja actualizaciones al navegador para que la campana de notificaciones y los estados de expediente se vean en vivo sin recargar la pagina; y Vercel Cron Jobs cumple dos roles: (a) revisar vencimientos proximos para generar notificaciones y correos, y (b) renovar la suscripcion watch() de Gmail, que vence a los 7 dias.</w:t>
      </w:r>
    </w:p>
    <w:p>
      <w:pPr>
        <w:pStyle w:val="Heading1"/>
        <w:pBdr>
          <w:bottom w:val="single" w:sz="12" w:space="4" w:color="1D4E89"/>
        </w:pBdr>
      </w:pPr>
      <w:r>
        <w:t>4. Camino de escalado sin migracion</w:t>
      </w:r>
    </w:p>
    <w:p>
      <w:r>
        <w:t>Cuando llegue el momento de cobrar la suscripcion a estudios reales, el cambio tecnico es minimo: subir de plan en Vercel y en Supabase. No hay migracion de proveedor, de base de datos ni de arquitectura de codigo.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1D4E89"/>
          </w:tcPr>
          <w:p>
            <w:r/>
            <w:r>
              <w:rPr>
                <w:b/>
                <w:color w:val="FFFFFF"/>
                <w:sz w:val="19"/>
              </w:rPr>
              <w:t>Limite del free tier</w:t>
            </w:r>
          </w:p>
        </w:tc>
        <w:tc>
          <w:tcPr>
            <w:tcW w:type="dxa" w:w="6236"/>
            <w:shd w:val="clear" w:color="auto" w:fill="1D4E89"/>
          </w:tcPr>
          <w:p>
            <w:r/>
            <w:r>
              <w:rPr>
                <w:b/>
                <w:color w:val="FFFFFF"/>
                <w:sz w:val="19"/>
              </w:rPr>
              <w:t>Que se resuelve al pasar a plan pago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Supabase pausa el proyecto tras 7 dias sin trafico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No aplica en Pro; ademas ya se mitiga en el free tier con el ping diario del cron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Supabase sin backups automaticos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Backups diarios automaticos incluidos en Pro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Vercel: cron limitado a 1 ejecucion diaria por job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Cron cada minuto disponible en Pro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Vercel: 4 horas de Active CPU/mes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Se amplia sustancialmente en Pro (pago por uso adicional)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Vercel Hobby prohibe uso comercial (cobrar a usuarios)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19"/>
              </w:rPr>
              <w:t>Requisito legal, no tecnico: pasar a Vercel Pro (USD 20/mes) antes de facturar el primer cliente pago</w:t>
            </w:r>
          </w:p>
        </w:tc>
      </w:tr>
    </w:tbl>
    <w:p>
      <w:r>
        <w:t>El unico punto que exige atencion temprana es el ultimo: los terminos de servicio de Vercel restringen el plan Hobby a uso personal/no comercial (cualquier cobro a usuarios cuenta como uso comercial). Supabase, en cambio, si permite explicitamente uso comercial en su free tier. En la practica esto significa que se puede desarrollar, probar y usar Briefly gratis de punta a punta durante todo el MVP y las pruebas con colegas, pero apenas se habilite el cobro real de la suscripcion (RF-31/RF-32) hay que subir Vercel a Pro. Sigue sin haber migracion de codigo ni de datos: es un cambio de plan de facturacion.</w:t>
      </w:r>
    </w:p>
    <w:p>
      <w:r>
        <w:br w:type="page"/>
      </w:r>
    </w:p>
    <w:p>
      <w:pPr>
        <w:pStyle w:val="Heading1"/>
        <w:pBdr>
          <w:bottom w:val="single" w:sz="12" w:space="4" w:color="1D4E89"/>
        </w:pBdr>
      </w:pPr>
      <w:r>
        <w:t>5. Modelo de datos (entidades)</w:t>
      </w:r>
    </w:p>
    <w:p>
      <w:r>
        <w:t>Se documentan aqui todas las entidades necesarias para cubrir el documento de Requerimientos Funcionales completo (incluyendo estudios, roles y contactos), aunque el MVP de la primera etapa solo activa las que corresponden a un abogado individual. Disenar el modelo relacional completo desde el inicio evita tener que reestructurar tablas mas adelante cuando se habilite la colaboracion entre abogados.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0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9"/>
        </w:rPr>
        <w:t>Diagrama 2 - Modelo entidad-relacion completo</w:t>
      </w:r>
    </w:p>
    <w:p>
      <w:pPr>
        <w:pStyle w:val="Heading2"/>
      </w:pPr>
      <w:r>
        <w:t>5.1 Identidad y cuentas</w:t>
      </w:r>
    </w:p>
    <w:p>
      <w:pPr>
        <w:spacing w:before="200" w:after="60"/>
      </w:pPr>
      <w:r>
        <w:rPr>
          <w:b/>
          <w:color w:val="1D4E89"/>
          <w:sz w:val="24"/>
        </w:rPr>
        <w:t>Usuario</w:t>
      </w:r>
    </w:p>
    <w:p>
      <w:pPr>
        <w:spacing w:after="120"/>
      </w:pPr>
      <w:r>
        <w:t>Un abogado matriculado. Es la entidad central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Identificador interno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auth_user_id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Referencia a auth.users de Supabase Auth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nombre, apellido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RF-01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email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 (unique)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RF-01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dni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RF-01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telefono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Opcional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foto_url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Avatar de perfil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colegio_abogados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Ej: CPACF, Colegio de la Pcia. de Bs. As. (RF-01)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numero_matricula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Formato tomo/folio o numero segun colegio (RF-02)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matricula_verificada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RNF-21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domicilio_profesional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Domicilio electronico constituido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estudio_id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(FK, null)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Null = abogado individual (fase 2)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rol_en_estudio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administrador / socio / miembro (fase 2)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plan_id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Plan de suscripcion activo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created_at, updated_at, deleted_at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Baja logica (RF-04)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D4E89"/>
          <w:sz w:val="24"/>
        </w:rPr>
        <w:t>CuentaGoogle</w:t>
      </w:r>
    </w:p>
    <w:p>
      <w:pPr>
        <w:spacing w:after="120"/>
      </w:pPr>
      <w:r>
        <w:t>Tokens de la cuenta de Google vinculada, separados de Usuario por seguridad.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usuario_id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google_sub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Identificador de cuenta de Google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refresh_token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 (cifrado)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Nunca se expone al frontend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scopes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text[]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calendar, gmail.readonly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gmail_watch_expiration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Vence cada 7 dias; la renueva el cron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gmail_history_id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Ultimo punto de sincronizacion incremental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created_at, updated_at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D4E89"/>
          <w:sz w:val="24"/>
        </w:rPr>
        <w:t>Estudio</w:t>
      </w:r>
    </w:p>
    <w:p>
      <w:pPr>
        <w:spacing w:after="120"/>
      </w:pPr>
      <w:r>
        <w:t>Agrupa abogados bajo un mismo buffete (fase 2, fuera del MVP).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nombre, cuit, logo_url, direccion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RF-26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plan_id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5.2 Catalogos</w:t>
      </w:r>
    </w:p>
    <w:p>
      <w:pPr>
        <w:spacing w:before="200" w:after="60"/>
      </w:pPr>
      <w:r>
        <w:rPr>
          <w:b/>
          <w:color w:val="1D4E89"/>
          <w:sz w:val="24"/>
        </w:rPr>
        <w:t>Fuero</w:t>
      </w:r>
    </w:p>
    <w:p>
      <w:pPr>
        <w:spacing w:after="120"/>
      </w:pPr>
      <w:r>
        <w:t>Clasificacion de expedientes (Civil, Comercial, Laboral, etc.).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RF-10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propietario_id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Usuario o Estudio duenio del catalogo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D4E89"/>
          <w:sz w:val="24"/>
        </w:rPr>
        <w:t>Proceso</w:t>
      </w:r>
    </w:p>
    <w:p>
      <w:pPr>
        <w:spacing w:after="120"/>
      </w:pPr>
      <w:r>
        <w:t>Tipo de proceso juridico (ordinario, sumarisimo, ejecutivo...).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RF-11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fuero_id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 que fuero pertenece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propietario_id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5.3 Nucleo del negocio</w:t>
      </w:r>
    </w:p>
    <w:p>
      <w:pPr>
        <w:spacing w:before="200" w:after="60"/>
      </w:pPr>
      <w:r>
        <w:rPr>
          <w:b/>
          <w:color w:val="1D4E89"/>
          <w:sz w:val="24"/>
        </w:rPr>
        <w:t>Cliente</w:t>
      </w:r>
    </w:p>
    <w:p>
      <w:pPr>
        <w:spacing w:after="120"/>
      </w:pPr>
      <w:r>
        <w:t>Persona fisica o juridica representada (mini-CRM, RF-35).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tipo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persona_fisica / persona_juridica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nombre_razon_social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dni_cuit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email, telefono, domicilio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propietario_id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Usuario o Estudio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D4E89"/>
          <w:sz w:val="24"/>
        </w:rPr>
        <w:t>Expediente</w:t>
      </w:r>
    </w:p>
    <w:p>
      <w:pPr>
        <w:spacing w:after="120"/>
      </w:pPr>
      <w:r>
        <w:t>Caso legal. Entidad mas consultada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caratula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RF-05, se trunca visualmente si es muy larga (RF-15)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numero_expediente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fuero_id, proceso_id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juzgado, secretaria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actor, demandado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fecha_inicio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al_dia / pendiente / urgente / inactivo / listo_cobro (RF-08)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abogado_a_cargo_id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Usuario responsable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cliente_id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(FK, null)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RF-35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observaciones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archivado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Baja logica (RF-06)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propietario_id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Usuario o Estudio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created_at, updated_at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D4E89"/>
          <w:sz w:val="24"/>
        </w:rPr>
        <w:t>ExpedienteHistorial</w:t>
      </w:r>
    </w:p>
    <w:p>
      <w:pPr>
        <w:spacing w:after="120"/>
      </w:pPr>
      <w:r>
        <w:t>Bitacora de auditoria de cada expediente (RF-09, RNF-20).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expediente_id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usuario_id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Quien genero el evento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tipo_evento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creado / estado_cambiado / documento_agregado / archivado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detalle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jsonb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Datos especificos del evento (ej: estado anterior/nuevo)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D4E89"/>
          <w:sz w:val="24"/>
        </w:rPr>
        <w:t>Documento</w:t>
      </w:r>
    </w:p>
    <w:p>
      <w:pPr>
        <w:spacing w:after="120"/>
      </w:pPr>
      <w:r>
        <w:t>Archivo adjunto a un expediente, con control de version (RF-16/RF-17).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expediente_id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tipo_archivo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pdf / docx / imagen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storage_path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Ruta en Supabase Storage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version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Se incrementa al reemplazar el archivo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subido_por_id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5.4 Calendario y notificaciones</w:t>
      </w:r>
    </w:p>
    <w:p>
      <w:pPr>
        <w:spacing w:before="200" w:after="60"/>
      </w:pPr>
      <w:r>
        <w:rPr>
          <w:b/>
          <w:color w:val="1D4E89"/>
          <w:sz w:val="24"/>
        </w:rPr>
        <w:t>Vencimiento</w:t>
      </w:r>
    </w:p>
    <w:p>
      <w:pPr>
        <w:spacing w:after="120"/>
      </w:pPr>
      <w:r>
        <w:t>Plazo procesal, audiencia o tarea propia (RF-33).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expediente_id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(FK, null)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Puede no estar asociado a un expediente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usuario_id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descripcion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tipo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vencimiento_procesal / audiencia / tarea_propia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origen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manual / importado_mev (seccion 6.5)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pendiente / cumplido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google_event_id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text, null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Id del evento espejo en Google Calendar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created_at, updated_at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D4E89"/>
          <w:sz w:val="24"/>
        </w:rPr>
        <w:t>EmailDetectado</w:t>
      </w:r>
    </w:p>
    <w:p>
      <w:pPr>
        <w:spacing w:after="120"/>
      </w:pPr>
      <w:r>
        <w:t>Log de correos analizados por el pipeline de Gmail (fase 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usuario_id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gmail_message_id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remitente, asunto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adjuntos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jsonb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Metadatos de adjuntos detectados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vencimiento_creado_id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(FK, null)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Vencimiento generado, si corresponde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procesado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D4E89"/>
          <w:sz w:val="24"/>
        </w:rPr>
        <w:t>Notificacion</w:t>
      </w:r>
    </w:p>
    <w:p>
      <w:pPr>
        <w:spacing w:after="120"/>
      </w:pPr>
      <w:r>
        <w:t>Notificacion in-app (RF-27 a RF-30).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usuario_id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tipo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cambio_estado / vencimiento_proximo / documento_agregado / email_detectado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texto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leida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boolean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entidad_relacionada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uuid, null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expediente_id o vencimiento_id segun el tipo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5.5 Facturacion interna al cliente del abogado</w:t>
      </w:r>
    </w:p>
    <w:p>
      <w:pPr>
        <w:spacing w:before="200" w:after="60"/>
      </w:pPr>
      <w:r>
        <w:rPr>
          <w:b/>
          <w:color w:val="1D4E89"/>
          <w:sz w:val="24"/>
        </w:rPr>
        <w:t>Honorario</w:t>
      </w:r>
    </w:p>
    <w:p>
      <w:pPr>
        <w:spacing w:after="120"/>
      </w:pPr>
      <w:r>
        <w:t>Honorario o gasto asociado a un expediente y un cliente (RF-34).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expediente_id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cliente_id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concepto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monto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numeric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pendiente / cobrado / sin_rendir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5.6 Colaboracion entre abogados (fase 2)</w:t>
      </w:r>
    </w:p>
    <w:p>
      <w:pPr>
        <w:spacing w:before="200" w:after="60"/>
      </w:pPr>
      <w:r>
        <w:rPr>
          <w:b/>
          <w:color w:val="1D4E89"/>
          <w:sz w:val="24"/>
        </w:rPr>
        <w:t>Contacto</w:t>
      </w:r>
    </w:p>
    <w:p>
      <w:pPr>
        <w:spacing w:after="120"/>
      </w:pPr>
      <w:r>
        <w:t>Vinculo entre dos abogados para llevar casos en conjunto (RF-19).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usuario_id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Quien envia la solicitud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contacto_usuario_id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Quien la recibe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pendiente / aceptado / rechazado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D4E89"/>
          <w:sz w:val="24"/>
        </w:rPr>
        <w:t>ExpedienteCompartido</w:t>
      </w:r>
    </w:p>
    <w:p>
      <w:pPr>
        <w:spacing w:after="120"/>
      </w:pPr>
      <w:r>
        <w:t>Acceso de un contacto a un expediente puntual (RF-20/RF-21).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expediente_id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usuario_id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Con quien se comparte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nivel_acceso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lectura / edicion / edicion_documental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5.7 Suscripcion y pagos</w:t>
      </w:r>
    </w:p>
    <w:p>
      <w:pPr>
        <w:spacing w:before="200" w:after="60"/>
      </w:pPr>
      <w:r>
        <w:rPr>
          <w:b/>
          <w:color w:val="1D4E89"/>
          <w:sz w:val="24"/>
        </w:rPr>
        <w:t>Plan</w:t>
      </w:r>
    </w:p>
    <w:p>
      <w:pPr>
        <w:spacing w:after="120"/>
      </w:pPr>
      <w:r>
        <w:t>Plan de suscripcion comercial (RF-31).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individual / estudio_chico / estudio_grande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precio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numeric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limites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jsonb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max_expedientes, max_usuarios, storage_gb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D4E89"/>
          <w:sz w:val="24"/>
        </w:rPr>
        <w:t>Suscripcion</w:t>
      </w:r>
    </w:p>
    <w:p>
      <w:pPr>
        <w:spacing w:after="120"/>
      </w:pPr>
      <w:r>
        <w:t>Suscripcion activa de un usuario o estudio (RF-32).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usuario_id / estudio_id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plan_id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activa / vencida / cancelada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proveedor_pago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mercado_pago (fase futura)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external_subscription_id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Id en el proveedor de pago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fecha_inicio, fecha_renovacion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b/>
          <w:color w:val="1D4E89"/>
          <w:sz w:val="24"/>
        </w:rPr>
        <w:t>Pago</w:t>
      </w:r>
    </w:p>
    <w:p>
      <w:pPr>
        <w:spacing w:after="120"/>
      </w:pPr>
      <w:r>
        <w:t>Comprobante de cada cobro de la suscripcion.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701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4876"/>
            <w:shd w:val="clear" w:color="auto" w:fill="33333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(PK)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suscripcion_id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uuid (FK)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monto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numeric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timestamp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comprobante_url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b w:val="0"/>
                <w:sz w:val="19"/>
              </w:rPr>
              <w:t>estado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enum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sz w:val="19"/>
              </w:rPr>
              <w:t>aprobado / rechazado / pendiente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sz="12" w:space="4" w:color="1D4E89"/>
        </w:pBdr>
      </w:pPr>
      <w:r>
        <w:t>6. Diagramas de flujo por funcionalidad</w:t>
      </w:r>
    </w:p>
    <w:p>
      <w:r>
        <w:t>Cada diagrama muestra que servicio ejecuta cada paso, usando el mismo color por capa que el diagrama de arquitectura: azul = frontend/Next.js, violeta = backend/API Routes, verde = Supabase, naranja = Google APIs, gris = servicios externos.</w:t>
      </w:r>
    </w:p>
    <w:p>
      <w:pPr>
        <w:pStyle w:val="Heading2"/>
      </w:pPr>
      <w:r>
        <w:t>6.1 Registro e inicio de sesion con Google</w:t>
      </w:r>
    </w:p>
    <w:p>
      <w:r>
        <w:t>Un unico login con Google resuelve tres cosas a la vez: autenticacion (Supabase Auth), y el consentimiento para Google Calendar y Gmail que se usan mas adelante. Si el abogado aun no cargo su matricula y colegio, se le pide antes de continuar (RF-01/RF-02).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86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lujo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8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9"/>
        </w:rPr>
        <w:t>Diagrama 3 - Registro / login con Google</w:t>
      </w:r>
    </w:p>
    <w:p>
      <w:pPr>
        <w:pStyle w:val="Heading2"/>
      </w:pPr>
      <w:r>
        <w:t>6.2 Alta de expediente con carga de documentos</w:t>
      </w:r>
    </w:p>
    <w:p>
      <w:r>
        <w:t>Cubre RF-05 y RF-07. La carga de archivos a Supabase Storage ocurre despues de creado el expediente, para poder asociar cada documento a su expediente_id.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73811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jo_alta_expedien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7381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9"/>
        </w:rPr>
        <w:t>Diagrama 4 - Alta de expediente y documentos</w:t>
      </w:r>
    </w:p>
    <w:p>
      <w:pPr>
        <w:pStyle w:val="Heading2"/>
      </w:pPr>
      <w:r>
        <w:t>6.3 Cambio de estado y notificaciones</w:t>
      </w:r>
    </w:p>
    <w:p>
      <w:r>
        <w:t>Cubre RF-08, RF-09, RF-27 y RF-30. Supabase Realtime es lo que permite que la campana de notificaciones se actualice sin recargar la pagina.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678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ujo_notific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678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9"/>
        </w:rPr>
        <w:t>Diagrama 5 - Cambio de estado y notificacion</w:t>
      </w:r>
    </w:p>
    <w:p>
      <w:pPr>
        <w:pStyle w:val="Heading2"/>
      </w:pPr>
      <w:r>
        <w:t>6.4 Vencimientos y sincronizacion con Google Calendar</w:t>
      </w:r>
    </w:p>
    <w:p>
      <w:r>
        <w:t>Cubre RF-33. Si el abogado conecto su cuenta de Google, todo vencimiento cargado en Briefly se refleja tambien en su Google Calendar personal (con los recordatorios configurados), y viceversa: un cambio hecho directamente en Google Calendar se sincroniza de vuelta via un webhook de eventos (events.watch).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48106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ujo_vencimiento_man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810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9"/>
        </w:rPr>
        <w:t>Diagrama 6 - Vencimiento manual y su espejo en Google Calendar</w:t>
      </w:r>
    </w:p>
    <w:p>
      <w:pPr>
        <w:pStyle w:val="Heading2"/>
      </w:pPr>
      <w:r>
        <w:t>6.5 Deteccion automatica de vencimientos desde la Mesa de Entradas Virtual (fase 2)</w:t>
      </w:r>
    </w:p>
    <w:p>
      <w:r>
        <w:t>Este es el flujo que replica, de forma automatica, lo que hoy hace un abogado a mano al recibir un correo de la MEV y crear el evento el mismo en su calendario. En vez de pedirle que cambie su correo registrado, Briefly escucha su casilla real de Gmail (con permiso explicito) usando Gmail API + Cloud Pub/Sub, detecta los correos de notificacion judicial, y crea el Vencimiento (y su evento espejo en Google Calendar) sin intervencion manual. Se marca como fase 2 porque requiere afinar la deteccion de remitentes/formatos de cada juzgado antes de activarla por defecto.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98616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lujo_email_me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9861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9"/>
        </w:rPr>
        <w:t>Diagrama 7 - De un correo de la MEV a un vencimiento automatico</w:t>
      </w:r>
    </w:p>
    <w:p>
      <w:pPr>
        <w:pStyle w:val="Heading2"/>
      </w:pPr>
      <w:r>
        <w:t>6.6 Registro de honorarios</w:t>
      </w:r>
    </w:p>
    <w:p>
      <w:r>
        <w:t>Cubre RF-34. Vincula un cobro a la vez con un expediente y con un cliente.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88859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lujo_honorari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885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9"/>
        </w:rPr>
        <w:t>Diagrama 8 - Registro de honorarios</w:t>
      </w:r>
    </w:p>
    <w:p>
      <w:pPr>
        <w:pStyle w:val="Heading2"/>
      </w:pPr>
      <w:r>
        <w:t>6.7 Suscripcion y pago (fase futura, fuera del MVP)</w:t>
      </w:r>
    </w:p>
    <w:p>
      <w:r>
        <w:t>Cubre RF-31/RF-32. Se documenta desde ya para que el modelo de datos (Plan, Suscripcion, Pago) quede resuelto, aunque no se implemente en la primera etapa.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04727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lujo_suscrip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4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555555"/>
          <w:sz w:val="19"/>
        </w:rPr>
        <w:t>Diagrama 9 - Suscripcion y pago via Mercado Pago</w:t>
      </w:r>
    </w:p>
    <w:p>
      <w:r>
        <w:br w:type="page"/>
      </w:r>
    </w:p>
    <w:p>
      <w:pPr>
        <w:pStyle w:val="Heading1"/>
        <w:pBdr>
          <w:bottom w:val="single" w:sz="12" w:space="4" w:color="1D4E89"/>
        </w:pBdr>
      </w:pPr>
      <w:r>
        <w:t>7. Riesgos y consideraciones del free 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1D4E89"/>
          </w:tcPr>
          <w:p>
            <w:r/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7087"/>
            <w:shd w:val="clear" w:color="auto" w:fill="1D4E89"/>
          </w:tcPr>
          <w:p>
            <w:r/>
            <w:r>
              <w:rPr>
                <w:b/>
                <w:color w:val="FFFFFF"/>
                <w:sz w:val="19"/>
              </w:rPr>
              <w:t>Mitigacion / consideracion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Pausa automatica de Supabase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El proyecto se pausa tras 7 dias sin trafico. Se mitiga con el mismo cron diario que ya revisa vencimientos: un ping liviano mantiene el proyecto activo.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Sin backups automaticos en el free tier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Hasta pasar a Supabase Pro, conviene programar un export manual (pg_dump) periodico, al menos semanal, y guardarlo fuera de Supabase.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Timeout de 60 segundos en funciones de Vercel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Cuidado con procesar documentos grandes o, a futuro, correr OCR dentro de una API Route; ese tipo de trabajo pesado deberia moverse a una funcion en background o a un servicio dedicado cuando se vuelva necesario.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Cron de Vercel Hobby limitado a 1 ejecucion diaria por job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Alcanza para el aviso diario de vencimientos y la renovacion del watch() de Gmail (que vence a los 7 dias), pero no permite chequeos mas frecuentes sin pasar a Pro.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Vencimiento del watch() de Gmail cada 7 dias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Si el cron fallara un dia, se corre el riesgo de dejar de recibir push notifications de Gmail sin darse cuenta. Conviene loguear cada renovacion y alertar si no se renovo en 6 dias.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Uso comercial en Vercel Hobby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Los terminos de Vercel restringen el plan Hobby a uso no comercial. Apenas se habilite el cobro de la suscripcion (RF-31/32), hay que subir a Vercel Pro antes de facturar el primer cliente.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Cuotas de Gmail/Calendar por usuario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Los limites (15.000 unidades/dia en Gmail, 1.000.000 consultas/dia en Calendar) son por proyecto de Google Cloud, no por usuario final, pero para decenas o cientos de abogados siguen siendo folgados; solo se debe monitorear si el volumen crece mucho mas alla de un estudio chico.</w:t>
            </w:r>
          </w:p>
        </w:tc>
      </w:tr>
    </w:tbl>
    <w:p/>
    <w:p>
      <w:pPr>
        <w:pStyle w:val="Heading1"/>
        <w:pBdr>
          <w:bottom w:val="single" w:sz="12" w:space="4" w:color="1D4E89"/>
        </w:pBdr>
      </w:pPr>
      <w:r>
        <w:t>8. Proximos pasos sugeridos</w:t>
      </w:r>
    </w:p>
    <w:p>
      <w:pPr>
        <w:pStyle w:val="ListNumber"/>
        <w:spacing w:after="120"/>
      </w:pPr>
      <w:r>
        <w:t>Crear el proyecto de Supabase y el proyecto de Google Cloud (habilitar Calendar API y Gmail API, configurar la pantalla de consentimiento OAuth).</w:t>
      </w:r>
    </w:p>
    <w:p>
      <w:pPr>
        <w:pStyle w:val="ListNumber"/>
        <w:spacing w:after="120"/>
      </w:pPr>
      <w:r>
        <w:t>Definir las migraciones SQL de las tablas del MVP (Usuario, CuentaGoogle, Fuero, Proceso, Cliente, Expediente, ExpedienteHistorial, Documento, Vencimiento, Notificacion, Honorario) y activar Row Level Security desde el primer dia.</w:t>
      </w:r>
    </w:p>
    <w:p>
      <w:pPr>
        <w:pStyle w:val="ListNumber"/>
        <w:spacing w:after="120"/>
      </w:pPr>
      <w:r>
        <w:t>Implementar el login con Google y el guardado seguro del refresh_token antes de tocar cualquier otra pantalla.</w:t>
      </w:r>
    </w:p>
    <w:p>
      <w:pPr>
        <w:pStyle w:val="ListNumber"/>
        <w:spacing w:after="120"/>
      </w:pPr>
      <w:r>
        <w:t>Construir primero el flujo de Vencimiento manual + sync a Google Calendar (diagrama 6), y recien despues encarar el pipeline de deteccion de emails de la MEV (diagrama 7), que es mas complejo.</w:t>
      </w:r>
    </w:p>
    <w:p>
      <w:pPr>
        <w:pStyle w:val="ListNumber"/>
        <w:spacing w:after="120"/>
      </w:pPr>
      <w:r>
        <w:t>Dejar Contacto, ExpedienteCompartido, Estudio y Suscripcion modelados en base de datos pero sin UI activa hasta la fase 2, evitando retrabajo futuro sobre el esquema.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4E8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