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B2A4A"/>
          <w:sz w:val="80"/>
        </w:rPr>
        <w:t>Briefly</w:t>
      </w:r>
    </w:p>
    <w:p>
      <w:pPr>
        <w:spacing w:after="120"/>
        <w:jc w:val="center"/>
      </w:pPr>
      <w:r>
        <w:rPr>
          <w:color w:val="1D4E89"/>
          <w:sz w:val="36"/>
        </w:rPr>
        <w:t>Documento de Requerimientos Funcionales y No Funcionales</w:t>
      </w:r>
    </w:p>
    <w:p>
      <w:pPr>
        <w:jc w:val="center"/>
      </w:pPr>
      <w:r>
        <w:rPr>
          <w:i/>
          <w:color w:val="555555"/>
          <w:sz w:val="24"/>
        </w:rPr>
        <w:t>Plataforma de gestion de casos legales para abogados y estudios juridicos</w:t>
      </w:r>
    </w:p>
    <w:p>
      <w:pPr>
        <w:spacing w:before="1200"/>
        <w:jc w:val="center"/>
      </w:pPr>
      <w:r>
        <w:rPr>
          <w:color w:val="555555"/>
          <w:sz w:val="21"/>
        </w:rPr>
        <w:t>Version 0.1 - Borrador inicial</w:t>
      </w:r>
    </w:p>
    <w:p>
      <w:pPr>
        <w:jc w:val="center"/>
      </w:pPr>
      <w:r>
        <w:rPr>
          <w:color w:val="555555"/>
          <w:sz w:val="21"/>
        </w:rPr>
        <w:t>06 de julio de 2026</w:t>
      </w:r>
    </w:p>
    <w:p>
      <w:r>
        <w:br w:type="page"/>
      </w:r>
    </w:p>
    <w:p>
      <w:pPr>
        <w:pStyle w:val="Heading1"/>
        <w:pBdr>
          <w:bottom w:val="single" w:sz="12" w:space="4" w:color="1D4E89"/>
        </w:pBdr>
      </w:pPr>
      <w:r>
        <w:t>1. Introduccion y objetivo del documento</w:t>
      </w:r>
    </w:p>
    <w:p>
      <w:r>
        <w:t>Briefly es una plataforma web de gestion de casos legales (legal case management) pensada para abogados independientes, estudios y buffetes juridicos que operan en Argentina. El sistema permite administrar expedientes, fueros, procesos, documentacion y equipos de trabajo bajo un modelo de suscripcion (SaaS).</w:t>
      </w:r>
    </w:p>
    <w:p>
      <w:r>
        <w:t>Este documento define el conjunto de requerimientos funcionales (que debe hacer el sistema) y no funcionales (bajo que condiciones de calidad, seguridad y desempeno debe operar) que sirven como linea base para el diseno, la arquitectura y la planificacion del desarrollo. Se incluyen ademas recomendaciones de funcionalidades no contempladas originalmente que se consideran relevantes para la propuesta de valor del producto.</w:t>
      </w:r>
    </w:p>
    <w:p>
      <w:r>
        <w:t>El documento se basa en las funcionalidades descriptas por el equipo del producto y en las pantallas ya prototipadas (listado de expedientes con filtros, alta de expediente, menu de navegacion), que se usan como referencia de alcance para esta primera version.</w:t>
      </w:r>
    </w:p>
    <w:p>
      <w:pPr>
        <w:pStyle w:val="Heading1"/>
        <w:pBdr>
          <w:bottom w:val="single" w:sz="12" w:space="4" w:color="1D4E89"/>
        </w:pBdr>
      </w:pPr>
      <w:r>
        <w:t>2. Alcance del producto</w:t>
      </w:r>
    </w:p>
    <w:p>
      <w:r>
        <w:t>La primera version (MVP) del producto cubre la gestion integral de expedientes judiciales y extrajudiciales por parte de abogados matriculados en Argentina, ya sea de forma individual o agrupados en un estudio/buffete. Quedan fuera de alcance del MVP -pero se documentan como mejoras futuras- las integraciones directas con sistemas del Poder Judicial (por ejemplo, Mesa de Entradas Virtual, sistemas de notificacion electronica provinciales) y la firma digital de documentos.</w:t>
      </w:r>
    </w:p>
    <w:p>
      <w:pPr>
        <w:pStyle w:val="Heading2"/>
      </w:pPr>
      <w:r>
        <w:t>2.1 Fuera de alcance (por ahora)</w:t>
      </w:r>
    </w:p>
    <w:p>
      <w:pPr>
        <w:pStyle w:val="ListBullet"/>
        <w:spacing w:after="60"/>
        <w:ind w:left="340"/>
      </w:pPr>
      <w:r>
        <w:t>Integracion automatica con portales judiciales (MEV, sistemas Augusta u homologos provinciales).</w:t>
      </w:r>
    </w:p>
    <w:p>
      <w:pPr>
        <w:pStyle w:val="ListBullet"/>
        <w:spacing w:after="60"/>
        <w:ind w:left="340"/>
      </w:pPr>
      <w:r>
        <w:t>Firma digital de documentos con validez legal (Ley 25.506).</w:t>
      </w:r>
    </w:p>
    <w:p>
      <w:pPr>
        <w:pStyle w:val="ListBullet"/>
        <w:spacing w:after="60"/>
        <w:ind w:left="340"/>
      </w:pPr>
      <w:r>
        <w:t>Facturacion electronica ante AFIP (se documenta como mejora futura).</w:t>
      </w:r>
    </w:p>
    <w:p>
      <w:pPr>
        <w:pStyle w:val="ListBullet"/>
        <w:spacing w:after="60"/>
        <w:ind w:left="340"/>
      </w:pPr>
      <w:r>
        <w:t>Aplicacion movil nativa (se recomienda diseno web responsive como primer paso).</w:t>
      </w:r>
    </w:p>
    <w:p>
      <w:pPr>
        <w:pStyle w:val="Heading1"/>
        <w:pBdr>
          <w:bottom w:val="single" w:sz="12" w:space="4" w:color="1D4E89"/>
        </w:pBdr>
      </w:pPr>
      <w:r>
        <w:t>3. Actores y roles de usuario</w:t>
      </w:r>
    </w:p>
    <w:p>
      <w:r>
        <w:t>El sistema reconoce los siguientes tipos de actores. Los permisos detallados de cada rol se desarrollan en la seccion 6 (Matriz de roles y permisos).</w:t>
      </w:r>
    </w:p>
    <w:tbl>
      <w:tblPr>
        <w:tblW w:type="auto" w:w="0"/>
        <w:jc w:val="center"/>
        <w:tblLayout w:type="fixed"/>
        <w:tblLook w:firstColumn="1" w:firstRow="1" w:lastColumn="0" w:lastRow="0" w:noHBand="0" w:noVBand="1" w:val="04A0"/>
      </w:tblPr>
      <w:tblGrid>
        <w:gridCol w:w="4873"/>
        <w:gridCol w:w="4873"/>
      </w:tblGrid>
      <w:tr>
        <w:tc>
          <w:tcPr>
            <w:tcW w:type="dxa" w:w="2381"/>
            <w:shd w:val="clear" w:color="auto" w:fill="1D4E89"/>
          </w:tcPr>
          <w:p>
            <w:r/>
            <w:r>
              <w:rPr>
                <w:b/>
                <w:color w:val="FFFFFF"/>
                <w:sz w:val="20"/>
              </w:rPr>
              <w:t>Rol</w:t>
            </w:r>
          </w:p>
        </w:tc>
        <w:tc>
          <w:tcPr>
            <w:tcW w:type="dxa" w:w="6009"/>
            <w:shd w:val="clear" w:color="auto" w:fill="1D4E89"/>
          </w:tcPr>
          <w:p>
            <w:r/>
            <w:r>
              <w:rPr>
                <w:b/>
                <w:color w:val="FFFFFF"/>
                <w:sz w:val="20"/>
              </w:rPr>
              <w:t>Descripcion</w:t>
            </w:r>
          </w:p>
        </w:tc>
      </w:tr>
      <w:tr>
        <w:tc>
          <w:tcPr>
            <w:tcW w:type="dxa" w:w="2381"/>
          </w:tcPr>
          <w:p>
            <w:r/>
            <w:r>
              <w:rPr>
                <w:b/>
                <w:sz w:val="19"/>
              </w:rPr>
              <w:t>Abogado individual</w:t>
            </w:r>
          </w:p>
        </w:tc>
        <w:tc>
          <w:tcPr>
            <w:tcW w:type="dxa" w:w="6009"/>
          </w:tcPr>
          <w:p>
            <w:r/>
            <w:r>
              <w:rPr>
                <w:b w:val="0"/>
                <w:sz w:val="19"/>
              </w:rPr>
              <w:t>Usuario matriculado que gestiona sus propios expedientes sin pertenecer a un estudio.</w:t>
            </w:r>
          </w:p>
        </w:tc>
      </w:tr>
      <w:tr>
        <w:tc>
          <w:tcPr>
            <w:tcW w:type="dxa" w:w="2381"/>
          </w:tcPr>
          <w:p>
            <w:r/>
            <w:r>
              <w:rPr>
                <w:b/>
                <w:sz w:val="19"/>
              </w:rPr>
              <w:t>Miembro de estudio/buffete</w:t>
            </w:r>
          </w:p>
        </w:tc>
        <w:tc>
          <w:tcPr>
            <w:tcW w:type="dxa" w:w="6009"/>
          </w:tcPr>
          <w:p>
            <w:r/>
            <w:r>
              <w:rPr>
                <w:b w:val="0"/>
                <w:sz w:val="19"/>
              </w:rPr>
              <w:t>Abogado matriculado asociado a un estudio, con acceso a expedientes propios y, segun su rol, a los del resto del equipo.</w:t>
            </w:r>
          </w:p>
        </w:tc>
      </w:tr>
      <w:tr>
        <w:tc>
          <w:tcPr>
            <w:tcW w:type="dxa" w:w="2381"/>
          </w:tcPr>
          <w:p>
            <w:r/>
            <w:r>
              <w:rPr>
                <w:b/>
                <w:sz w:val="19"/>
              </w:rPr>
              <w:t>Administrador de estudio</w:t>
            </w:r>
          </w:p>
        </w:tc>
        <w:tc>
          <w:tcPr>
            <w:tcW w:type="dxa" w:w="6009"/>
          </w:tcPr>
          <w:p>
            <w:r/>
            <w:r>
              <w:rPr>
                <w:b w:val="0"/>
                <w:sz w:val="19"/>
              </w:rPr>
              <w:t>Miembro con permisos elevados: gestiona miembros, roles, facturacion del estudio y configuracion general.</w:t>
            </w:r>
          </w:p>
        </w:tc>
      </w:tr>
      <w:tr>
        <w:tc>
          <w:tcPr>
            <w:tcW w:type="dxa" w:w="2381"/>
          </w:tcPr>
          <w:p>
            <w:r/>
            <w:r>
              <w:rPr>
                <w:b/>
                <w:sz w:val="19"/>
              </w:rPr>
              <w:t>Colega / contacto (amigo)</w:t>
            </w:r>
          </w:p>
        </w:tc>
        <w:tc>
          <w:tcPr>
            <w:tcW w:type="dxa" w:w="6009"/>
          </w:tcPr>
          <w:p>
            <w:r/>
            <w:r>
              <w:rPr>
                <w:b w:val="0"/>
                <w:sz w:val="19"/>
              </w:rPr>
              <w:t>Otro abogado vinculado para llevar casos en conjunto, con acceso acotado a expedientes compartidos.</w:t>
            </w:r>
          </w:p>
        </w:tc>
      </w:tr>
      <w:tr>
        <w:tc>
          <w:tcPr>
            <w:tcW w:type="dxa" w:w="2381"/>
          </w:tcPr>
          <w:p>
            <w:r/>
            <w:r>
              <w:rPr>
                <w:b/>
                <w:sz w:val="19"/>
              </w:rPr>
              <w:t>Superadministrador (equipo de Briefly)</w:t>
            </w:r>
          </w:p>
        </w:tc>
        <w:tc>
          <w:tcPr>
            <w:tcW w:type="dxa" w:w="6009"/>
          </w:tcPr>
          <w:p>
            <w:r/>
            <w:r>
              <w:rPr>
                <w:b w:val="0"/>
                <w:sz w:val="19"/>
              </w:rPr>
              <w:t>Rol interno para soporte, gestion de planes y resolucion de incidentes.</w:t>
            </w:r>
          </w:p>
        </w:tc>
      </w:tr>
    </w:tbl>
    <w:p/>
    <w:p>
      <w:pPr>
        <w:pStyle w:val="Heading1"/>
        <w:pBdr>
          <w:bottom w:val="single" w:sz="12" w:space="4" w:color="1D4E89"/>
        </w:pBdr>
      </w:pPr>
      <w:r>
        <w:t>4. Requisitos funcionales</w:t>
      </w:r>
    </w:p>
    <w:p>
      <w:r>
        <w:t>Los requisitos se agrupan por modulo funcional. Cada requisito se identifica con el prefijo RF (Requisito Funcional) seguido de un numero correlativo, para facilitar su trazabilidad en etapas posteriores de diseno y testing.</w:t>
      </w:r>
    </w:p>
    <w:p>
      <w:pPr>
        <w:pStyle w:val="Heading2"/>
      </w:pPr>
      <w:r>
        <w:t>4.1 Gestion de cuenta y perfil de usuario</w:t>
      </w:r>
    </w:p>
    <w:p>
      <w:pPr>
        <w:spacing w:after="120"/>
        <w:ind w:left="113"/>
      </w:pPr>
      <w:r>
        <w:rPr>
          <w:b/>
          <w:color w:val="1D4E89"/>
        </w:rPr>
        <w:t xml:space="preserve">RF-01  </w:t>
      </w:r>
      <w:r>
        <w:rPr>
          <w:b/>
        </w:rPr>
        <w:t>Alta de cuenta de abogado</w:t>
      </w:r>
    </w:p>
    <w:p>
      <w:pPr>
        <w:spacing w:after="200"/>
        <w:ind w:left="340"/>
      </w:pPr>
      <w:r>
        <w:t>El sistema permite registrar una cuenta asociada a un abogado matriculado en Argentina, solicitando como minimo: nombre, apellido, DNI, correo electronico, contrasena, numero de matricula y colegio de abogados/jurisdiccion en el que esta inscripto (por ejemplo CPACF, Colegio de la Provincia de Buenos Aires, u otro colegio provincial). Se recomienda solicitar tambien telefono, domicilio profesional/domicilio electronico constituido, y especialidad(es) o fuero(s) de practica habitual.</w:t>
      </w:r>
    </w:p>
    <w:p>
      <w:pPr>
        <w:spacing w:after="120"/>
        <w:ind w:left="113"/>
      </w:pPr>
      <w:r>
        <w:rPr>
          <w:b/>
          <w:color w:val="1D4E89"/>
        </w:rPr>
        <w:t xml:space="preserve">RF-02  </w:t>
      </w:r>
      <w:r>
        <w:rPr>
          <w:b/>
        </w:rPr>
        <w:t>Validacion de matricula</w:t>
      </w:r>
    </w:p>
    <w:p>
      <w:pPr>
        <w:spacing w:after="200"/>
        <w:ind w:left="340"/>
      </w:pPr>
      <w:r>
        <w:t>El sistema debe validar formalmente el dato de matricula (formato tomo/folio o numero segun el colegio) y permitir, en una etapa posterior, una verificacion semiautomatica contra los padrones publicos de los colegios de abogados que los publiquen.</w:t>
      </w:r>
    </w:p>
    <w:p>
      <w:pPr>
        <w:spacing w:after="120"/>
        <w:ind w:left="113"/>
      </w:pPr>
      <w:r>
        <w:rPr>
          <w:b/>
          <w:color w:val="1D4E89"/>
        </w:rPr>
        <w:t xml:space="preserve">RF-03  </w:t>
      </w:r>
      <w:r>
        <w:rPr>
          <w:b/>
        </w:rPr>
        <w:t>Edicion de perfil</w:t>
      </w:r>
    </w:p>
    <w:p>
      <w:pPr>
        <w:spacing w:after="200"/>
        <w:ind w:left="340"/>
      </w:pPr>
      <w:r>
        <w:t>El usuario puede editar sus datos personales y profesionales, cambiar contrasena, foto de perfil y preferencias de notificacion.</w:t>
      </w:r>
    </w:p>
    <w:p>
      <w:pPr>
        <w:spacing w:after="120"/>
        <w:ind w:left="113"/>
      </w:pPr>
      <w:r>
        <w:rPr>
          <w:b/>
          <w:color w:val="1D4E89"/>
        </w:rPr>
        <w:t xml:space="preserve">RF-04  </w:t>
      </w:r>
      <w:r>
        <w:rPr>
          <w:b/>
        </w:rPr>
        <w:t>Baja / desactivacion de cuenta</w:t>
      </w:r>
    </w:p>
    <w:p>
      <w:pPr>
        <w:spacing w:after="200"/>
        <w:ind w:left="340"/>
      </w:pPr>
      <w:r>
        <w:t>El usuario puede solicitar la desactivacion de su cuenta. Los expedientes asociados deben poder transferirse a otro miembro del estudio antes de la baja definitiva.</w:t>
      </w:r>
    </w:p>
    <w:p>
      <w:pPr>
        <w:pStyle w:val="Heading2"/>
      </w:pPr>
      <w:r>
        <w:t>4.2 Gestion de expedientes</w:t>
      </w:r>
    </w:p>
    <w:p>
      <w:pPr>
        <w:spacing w:after="120"/>
        <w:ind w:left="113"/>
      </w:pPr>
      <w:r>
        <w:rPr>
          <w:b/>
          <w:color w:val="1D4E89"/>
        </w:rPr>
        <w:t xml:space="preserve">RF-05  </w:t>
      </w:r>
      <w:r>
        <w:rPr>
          <w:b/>
        </w:rPr>
        <w:t>Alta de expediente (ABM)</w:t>
      </w:r>
    </w:p>
    <w:p>
      <w:pPr>
        <w:spacing w:after="200"/>
        <w:ind w:left="340"/>
      </w:pPr>
      <w:r>
        <w:t>El sistema permite crear un expediente cargando como minimo: caratula, numero de expediente, fuero, juzgado, secretaria, tipo de proceso, actor, demandado, fecha de inicio, estado y abogado a cargo, conforme a la pantalla de alta ya prototipada. El campo Observaciones permite notas libres.</w:t>
      </w:r>
    </w:p>
    <w:p>
      <w:pPr>
        <w:spacing w:after="120"/>
        <w:ind w:left="113"/>
      </w:pPr>
      <w:r>
        <w:rPr>
          <w:b/>
          <w:color w:val="1D4E89"/>
        </w:rPr>
        <w:t xml:space="preserve">RF-06  </w:t>
      </w:r>
      <w:r>
        <w:rPr>
          <w:b/>
        </w:rPr>
        <w:t>Edicion y baja de expediente</w:t>
      </w:r>
    </w:p>
    <w:p>
      <w:pPr>
        <w:spacing w:after="200"/>
        <w:ind w:left="340"/>
      </w:pPr>
      <w:r>
        <w:t>El sistema permite modificar cualquier campo de un expediente existente y archivarlo (baja logica, no eliminacion fisica) manteniendo el historial para su posterior consulta mediante el filtro Archivados.</w:t>
      </w:r>
    </w:p>
    <w:p>
      <w:pPr>
        <w:spacing w:after="120"/>
        <w:ind w:left="113"/>
      </w:pPr>
      <w:r>
        <w:rPr>
          <w:b/>
          <w:color w:val="1D4E89"/>
        </w:rPr>
        <w:t xml:space="preserve">RF-07  </w:t>
      </w:r>
      <w:r>
        <w:rPr>
          <w:b/>
        </w:rPr>
        <w:t>Carga de documentacion existente</w:t>
      </w:r>
    </w:p>
    <w:p>
      <w:pPr>
        <w:spacing w:after="200"/>
        <w:ind w:left="340"/>
      </w:pPr>
      <w:r>
        <w:t>Al crear o editar un expediente, el usuario puede adjuntar documentos ya existentes (demandas, cedulas, resoluciones, contratos, escaneos) en formatos PDF, Word e imagenes, asociados a ese expediente.</w:t>
      </w:r>
    </w:p>
    <w:p>
      <w:pPr>
        <w:spacing w:after="120"/>
        <w:ind w:left="113"/>
      </w:pPr>
      <w:r>
        <w:rPr>
          <w:b/>
          <w:color w:val="1D4E89"/>
        </w:rPr>
        <w:t xml:space="preserve">RF-08  </w:t>
      </w:r>
      <w:r>
        <w:rPr>
          <w:b/>
        </w:rPr>
        <w:t>Estados de expediente</w:t>
      </w:r>
    </w:p>
    <w:p>
      <w:pPr>
        <w:spacing w:after="200"/>
        <w:ind w:left="340"/>
      </w:pPr>
      <w:r>
        <w:t>Cada expediente tiene un estado visible (por ejemplo: Al dia, Pendiente, Urgente, Inactivo, Listo para cobro) que puede actualizarse manualmente o mediante reglas automaticas (por ejemplo, vencimiento de plazo proximo pasa a Urgente).</w:t>
      </w:r>
    </w:p>
    <w:p>
      <w:pPr>
        <w:spacing w:after="120"/>
        <w:ind w:left="113"/>
      </w:pPr>
      <w:r>
        <w:rPr>
          <w:b/>
          <w:color w:val="1D4E89"/>
        </w:rPr>
        <w:t xml:space="preserve">RF-09  </w:t>
      </w:r>
      <w:r>
        <w:rPr>
          <w:b/>
        </w:rPr>
        <w:t>Historial de movimientos del expediente</w:t>
      </w:r>
    </w:p>
    <w:p>
      <w:pPr>
        <w:spacing w:after="200"/>
        <w:ind w:left="340"/>
      </w:pPr>
      <w:r>
        <w:t>El sistema registra cronologicamente los cambios de estado, documentos agregados y notas del expediente, a modo de bitacora consultable.</w:t>
      </w:r>
    </w:p>
    <w:p>
      <w:pPr>
        <w:pStyle w:val="Heading2"/>
      </w:pPr>
      <w:r>
        <w:t>4.3 Gestion de fueros</w:t>
      </w:r>
    </w:p>
    <w:p>
      <w:pPr>
        <w:spacing w:after="120"/>
        <w:ind w:left="113"/>
      </w:pPr>
      <w:r>
        <w:rPr>
          <w:b/>
          <w:color w:val="1D4E89"/>
        </w:rPr>
        <w:t xml:space="preserve">RF-10  </w:t>
      </w:r>
      <w:r>
        <w:rPr>
          <w:b/>
        </w:rPr>
        <w:t>ABM de fueros</w:t>
      </w:r>
    </w:p>
    <w:p>
      <w:pPr>
        <w:spacing w:after="200"/>
        <w:ind w:left="340"/>
      </w:pPr>
      <w:r>
        <w:t>El sistema permite crear, editar, listar y dar de baja fueros (por ejemplo: Civil, Comercial, Laboral, Penal, Familia, Contencioso Administrativo), utilizados luego para clasificar expedientes.</w:t>
      </w:r>
    </w:p>
    <w:p>
      <w:pPr>
        <w:pStyle w:val="Heading2"/>
      </w:pPr>
      <w:r>
        <w:t>4.4 Gestion de procesos juridicos</w:t>
      </w:r>
    </w:p>
    <w:p>
      <w:pPr>
        <w:spacing w:after="120"/>
        <w:ind w:left="113"/>
      </w:pPr>
      <w:r>
        <w:rPr>
          <w:b/>
          <w:color w:val="1D4E89"/>
        </w:rPr>
        <w:t xml:space="preserve">RF-11  </w:t>
      </w:r>
      <w:r>
        <w:rPr>
          <w:b/>
        </w:rPr>
        <w:t>ABM de tipos de proceso</w:t>
      </w:r>
    </w:p>
    <w:p>
      <w:pPr>
        <w:spacing w:after="200"/>
        <w:ind w:left="340"/>
      </w:pPr>
      <w:r>
        <w:t>El sistema permite crear, editar, listar y dar de baja tipos de proceso juridico (por ejemplo: ordinario, sumarisimo, ejecutivo, sucesorio), asociables a un fuero.</w:t>
      </w:r>
    </w:p>
    <w:p>
      <w:pPr>
        <w:pStyle w:val="Heading2"/>
      </w:pPr>
      <w:r>
        <w:t>4.5 Listado, busqueda y filtros de expedientes</w:t>
      </w:r>
    </w:p>
    <w:p>
      <w:pPr>
        <w:spacing w:after="120"/>
        <w:ind w:left="113"/>
      </w:pPr>
      <w:r>
        <w:rPr>
          <w:b/>
          <w:color w:val="1D4E89"/>
        </w:rPr>
        <w:t xml:space="preserve">RF-12  </w:t>
      </w:r>
      <w:r>
        <w:rPr>
          <w:b/>
        </w:rPr>
        <w:t>Listado paginado de expedientes</w:t>
      </w:r>
    </w:p>
    <w:p>
      <w:pPr>
        <w:spacing w:after="200"/>
        <w:ind w:left="340"/>
      </w:pPr>
      <w:r>
        <w:t>El sistema muestra un listado paginado de expedientes con las columnas caratula, numero, fuero, proceso, estado y acciones, conforme a la pantalla ya prototipada.</w:t>
      </w:r>
    </w:p>
    <w:p>
      <w:pPr>
        <w:spacing w:after="120"/>
        <w:ind w:left="113"/>
      </w:pPr>
      <w:r>
        <w:rPr>
          <w:b/>
          <w:color w:val="1D4E89"/>
        </w:rPr>
        <w:t xml:space="preserve">RF-13  </w:t>
      </w:r>
      <w:r>
        <w:rPr>
          <w:b/>
        </w:rPr>
        <w:t>Filtros combinables</w:t>
      </w:r>
    </w:p>
    <w:p>
      <w:pPr>
        <w:spacing w:after="200"/>
        <w:ind w:left="340"/>
      </w:pPr>
      <w:r>
        <w:t>El usuario puede filtrar el listado por archivados, fuero, proceso, estado, caratula (texto libre) y numero de expediente, de forma combinada.</w:t>
      </w:r>
    </w:p>
    <w:p>
      <w:pPr>
        <w:spacing w:after="120"/>
        <w:ind w:left="113"/>
      </w:pPr>
      <w:r>
        <w:rPr>
          <w:b/>
          <w:color w:val="1D4E89"/>
        </w:rPr>
        <w:t xml:space="preserve">RF-14  </w:t>
      </w:r>
      <w:r>
        <w:rPr>
          <w:b/>
        </w:rPr>
        <w:t>Busqueda global</w:t>
      </w:r>
    </w:p>
    <w:p>
      <w:pPr>
        <w:spacing w:after="200"/>
        <w:ind w:left="340"/>
      </w:pPr>
      <w:r>
        <w:t>El sistema ofrece una busqueda de texto libre que abarca caratula, numero de expediente, actor y demandado, con resultados en tiempo real o casi real.</w:t>
      </w:r>
    </w:p>
    <w:p>
      <w:pPr>
        <w:spacing w:after="120"/>
        <w:ind w:left="113"/>
      </w:pPr>
      <w:r>
        <w:rPr>
          <w:b/>
          <w:color w:val="1D4E89"/>
        </w:rPr>
        <w:t xml:space="preserve">RF-15  </w:t>
      </w:r>
      <w:r>
        <w:rPr>
          <w:b/>
        </w:rPr>
        <w:t>Truncado y legibilidad del texto</w:t>
      </w:r>
    </w:p>
    <w:p>
      <w:pPr>
        <w:spacing w:after="200"/>
        <w:ind w:left="340"/>
      </w:pPr>
      <w:r>
        <w:t>Los campos de texto largo (por ejemplo caratulas extensas) deben truncarse visualmente con indicador (...) y mostrar el texto completo al pasar el cursor o al abrir el detalle, evitando el desborde visual observado en el prototipo.</w:t>
      </w:r>
    </w:p>
    <w:p>
      <w:pPr>
        <w:pStyle w:val="Heading2"/>
      </w:pPr>
      <w:r>
        <w:t>4.6 Gestion documental</w:t>
      </w:r>
    </w:p>
    <w:p>
      <w:pPr>
        <w:spacing w:after="120"/>
        <w:ind w:left="113"/>
      </w:pPr>
      <w:r>
        <w:rPr>
          <w:b/>
          <w:color w:val="1D4E89"/>
        </w:rPr>
        <w:t xml:space="preserve">RF-16  </w:t>
      </w:r>
      <w:r>
        <w:rPr>
          <w:b/>
        </w:rPr>
        <w:t>Repositorio de documentos por expediente</w:t>
      </w:r>
    </w:p>
    <w:p>
      <w:pPr>
        <w:spacing w:after="200"/>
        <w:ind w:left="340"/>
      </w:pPr>
      <w:r>
        <w:t>Cada expediente cuenta con una seccion de documentos donde se listan los archivos cargados, con nombre, tipo, fecha de carga y usuario que los subio.</w:t>
      </w:r>
    </w:p>
    <w:p>
      <w:pPr>
        <w:spacing w:after="120"/>
        <w:ind w:left="113"/>
      </w:pPr>
      <w:r>
        <w:rPr>
          <w:b/>
          <w:color w:val="1D4E89"/>
        </w:rPr>
        <w:t xml:space="preserve">RF-17  </w:t>
      </w:r>
      <w:r>
        <w:rPr>
          <w:b/>
        </w:rPr>
        <w:t>Versionado de documentos</w:t>
      </w:r>
    </w:p>
    <w:p>
      <w:pPr>
        <w:spacing w:after="200"/>
        <w:ind w:left="340"/>
      </w:pPr>
      <w:r>
        <w:t>El sistema conserva versiones anteriores de un documento cuando se reemplaza, permitiendo consultar el historial de cambios.</w:t>
      </w:r>
    </w:p>
    <w:p>
      <w:pPr>
        <w:spacing w:after="120"/>
        <w:ind w:left="113"/>
      </w:pPr>
      <w:r>
        <w:rPr>
          <w:b/>
          <w:color w:val="1D4E89"/>
        </w:rPr>
        <w:t xml:space="preserve">RF-18  </w:t>
      </w:r>
      <w:r>
        <w:rPr>
          <w:b/>
        </w:rPr>
        <w:t>Vista previa de documentos</w:t>
      </w:r>
    </w:p>
    <w:p>
      <w:pPr>
        <w:spacing w:after="200"/>
        <w:ind w:left="340"/>
      </w:pPr>
      <w:r>
        <w:t>El sistema permite previsualizar PDFs e imagenes sin necesidad de descargarlos.</w:t>
      </w:r>
    </w:p>
    <w:p>
      <w:pPr>
        <w:pStyle w:val="Heading2"/>
      </w:pPr>
      <w:r>
        <w:t>4.7 Red de contactos (colegas) entre abogados</w:t>
      </w:r>
    </w:p>
    <w:p>
      <w:pPr>
        <w:spacing w:after="120"/>
        <w:ind w:left="113"/>
      </w:pPr>
      <w:r>
        <w:rPr>
          <w:b/>
          <w:color w:val="1D4E89"/>
        </w:rPr>
        <w:t xml:space="preserve">RF-19  </w:t>
      </w:r>
      <w:r>
        <w:rPr>
          <w:b/>
        </w:rPr>
        <w:t>Envio y aceptacion de solicitudes de contacto</w:t>
      </w:r>
    </w:p>
    <w:p>
      <w:pPr>
        <w:spacing w:after="200"/>
        <w:ind w:left="340"/>
      </w:pPr>
      <w:r>
        <w:t>Un abogado puede enviar una solicitud de vinculacion a otro usuario (por correo o busqueda de matricula/nombre); el destinatario debe aceptar o rechazar la solicitud antes de que se establezca el vinculo.</w:t>
      </w:r>
    </w:p>
    <w:p>
      <w:pPr>
        <w:spacing w:after="120"/>
        <w:ind w:left="113"/>
      </w:pPr>
      <w:r>
        <w:rPr>
          <w:b/>
          <w:color w:val="1D4E89"/>
        </w:rPr>
        <w:t xml:space="preserve">RF-20  </w:t>
      </w:r>
      <w:r>
        <w:rPr>
          <w:b/>
        </w:rPr>
        <w:t>Co-gestion de expedientes</w:t>
      </w:r>
    </w:p>
    <w:p>
      <w:pPr>
        <w:spacing w:after="200"/>
        <w:ind w:left="340"/>
      </w:pPr>
      <w:r>
        <w:t>Dos o mas abogados vinculados como contactos pueden compartir el acceso a un expediente puntual (patrocinio conjunto), sin necesidad de pertenecer al mismo estudio.</w:t>
      </w:r>
    </w:p>
    <w:p>
      <w:pPr>
        <w:spacing w:after="120"/>
        <w:ind w:left="113"/>
      </w:pPr>
      <w:r>
        <w:rPr>
          <w:b/>
          <w:color w:val="1D4E89"/>
        </w:rPr>
        <w:t xml:space="preserve">RF-21  </w:t>
      </w:r>
      <w:r>
        <w:rPr>
          <w:b/>
        </w:rPr>
        <w:t>Niveles de acceso al expediente compartido</w:t>
      </w:r>
    </w:p>
    <w:p>
      <w:pPr>
        <w:spacing w:after="200"/>
        <w:ind w:left="340"/>
      </w:pPr>
      <w:r>
        <w:t>Al compartir un expediente con un contacto, el propietario define el nivel de acceso otorgado (solo lectura, edicion, o edicion y gestion documental).</w:t>
      </w:r>
    </w:p>
    <w:p>
      <w:pPr>
        <w:pStyle w:val="Heading2"/>
      </w:pPr>
      <w:r>
        <w:t>4.8 Estudios / buffetes (multi-usuario)</w:t>
      </w:r>
    </w:p>
    <w:p>
      <w:pPr>
        <w:spacing w:after="120"/>
        <w:ind w:left="113"/>
      </w:pPr>
      <w:r>
        <w:rPr>
          <w:b/>
          <w:color w:val="1D4E89"/>
        </w:rPr>
        <w:t xml:space="preserve">RF-22  </w:t>
      </w:r>
      <w:r>
        <w:rPr>
          <w:b/>
        </w:rPr>
        <w:t>Creacion de estudio</w:t>
      </w:r>
    </w:p>
    <w:p>
      <w:pPr>
        <w:spacing w:after="200"/>
        <w:ind w:left="340"/>
      </w:pPr>
      <w:r>
        <w:t>Un abogado puede crear un estudio/buffete, convirtiendose automaticamente en su administrador.</w:t>
      </w:r>
    </w:p>
    <w:p>
      <w:pPr>
        <w:spacing w:after="120"/>
        <w:ind w:left="113"/>
      </w:pPr>
      <w:r>
        <w:rPr>
          <w:b/>
          <w:color w:val="1D4E89"/>
        </w:rPr>
        <w:t xml:space="preserve">RF-23  </w:t>
      </w:r>
      <w:r>
        <w:rPr>
          <w:b/>
        </w:rPr>
        <w:t>Invitacion y gestion de miembros</w:t>
      </w:r>
    </w:p>
    <w:p>
      <w:pPr>
        <w:spacing w:after="200"/>
        <w:ind w:left="340"/>
      </w:pPr>
      <w:r>
        <w:t>El administrador puede invitar abogados (existentes o nuevos) al estudio, asignarles un rol y removerlos.</w:t>
      </w:r>
    </w:p>
    <w:p>
      <w:pPr>
        <w:spacing w:after="120"/>
        <w:ind w:left="113"/>
      </w:pPr>
      <w:r>
        <w:rPr>
          <w:b/>
          <w:color w:val="1D4E89"/>
        </w:rPr>
        <w:t xml:space="preserve">RF-24  </w:t>
      </w:r>
      <w:r>
        <w:rPr>
          <w:b/>
        </w:rPr>
        <w:t>Sistema de roles y permisos dentro del estudio</w:t>
      </w:r>
    </w:p>
    <w:p>
      <w:pPr>
        <w:spacing w:after="200"/>
        <w:ind w:left="340"/>
      </w:pPr>
      <w:r>
        <w:t>El sistema contempla, como minimo, los roles Administrador, Socio/Senior y Miembro/Junior, cada uno con distinto nivel de acceso a los expedientes de otros miembros del estudio (ver matriz de la seccion 6). Se recomienda permitir roles personalizados en versiones futuras.</w:t>
      </w:r>
    </w:p>
    <w:p>
      <w:pPr>
        <w:spacing w:after="120"/>
        <w:ind w:left="113"/>
      </w:pPr>
      <w:r>
        <w:rPr>
          <w:b/>
          <w:color w:val="1D4E89"/>
        </w:rPr>
        <w:t xml:space="preserve">RF-25  </w:t>
      </w:r>
      <w:r>
        <w:rPr>
          <w:b/>
        </w:rPr>
        <w:t>Visibilidad cruzada de expedientes</w:t>
      </w:r>
    </w:p>
    <w:p>
      <w:pPr>
        <w:spacing w:after="200"/>
        <w:ind w:left="340"/>
      </w:pPr>
      <w:r>
        <w:t>Segun su rol, un miembro del estudio puede ver unicamente sus propios expedientes, los de su equipo, o la totalidad de los expedientes del estudio.</w:t>
      </w:r>
    </w:p>
    <w:p>
      <w:pPr>
        <w:spacing w:after="120"/>
        <w:ind w:left="113"/>
      </w:pPr>
      <w:r>
        <w:rPr>
          <w:b/>
          <w:color w:val="1D4E89"/>
        </w:rPr>
        <w:t xml:space="preserve">RF-26  </w:t>
      </w:r>
      <w:r>
        <w:rPr>
          <w:b/>
        </w:rPr>
        <w:t>Configuracion general del estudio</w:t>
      </w:r>
    </w:p>
    <w:p>
      <w:pPr>
        <w:spacing w:after="200"/>
        <w:ind w:left="340"/>
      </w:pPr>
      <w:r>
        <w:t>El administrador puede configurar datos del estudio (razon social, CUIT, logo, direccion) que se reflejan en reportes y documentos generados por el sistema.</w:t>
      </w:r>
    </w:p>
    <w:p>
      <w:pPr>
        <w:pStyle w:val="Heading2"/>
      </w:pPr>
      <w:r>
        <w:t>4.9 Notificaciones del sistema</w:t>
      </w:r>
    </w:p>
    <w:p>
      <w:pPr>
        <w:spacing w:after="120"/>
        <w:ind w:left="113"/>
      </w:pPr>
      <w:r>
        <w:rPr>
          <w:b/>
          <w:color w:val="1D4E89"/>
        </w:rPr>
        <w:t xml:space="preserve">RF-27  </w:t>
      </w:r>
      <w:r>
        <w:rPr>
          <w:b/>
        </w:rPr>
        <w:t>Notificaciones por cambio de estado</w:t>
      </w:r>
    </w:p>
    <w:p>
      <w:pPr>
        <w:spacing w:after="200"/>
        <w:ind w:left="340"/>
      </w:pPr>
      <w:r>
        <w:t>El sistema notifica al abogado a cargo (y, segun configuracion, a otros miembros del estudio) cuando un expediente cambia de estado.</w:t>
      </w:r>
    </w:p>
    <w:p>
      <w:pPr>
        <w:spacing w:after="120"/>
        <w:ind w:left="113"/>
      </w:pPr>
      <w:r>
        <w:rPr>
          <w:b/>
          <w:color w:val="1D4E89"/>
        </w:rPr>
        <w:t xml:space="preserve">RF-28  </w:t>
      </w:r>
      <w:r>
        <w:rPr>
          <w:b/>
        </w:rPr>
        <w:t>Notificaciones por vencimiento de plazos</w:t>
      </w:r>
    </w:p>
    <w:p>
      <w:pPr>
        <w:spacing w:after="200"/>
        <w:ind w:left="340"/>
      </w:pPr>
      <w:r>
        <w:t>El sistema envia alertas ante la proximidad de vencimientos procesales cargados en el expediente (ver RF-33, calendario de vencimientos).</w:t>
      </w:r>
    </w:p>
    <w:p>
      <w:pPr>
        <w:spacing w:after="120"/>
        <w:ind w:left="113"/>
      </w:pPr>
      <w:r>
        <w:rPr>
          <w:b/>
          <w:color w:val="1D4E89"/>
        </w:rPr>
        <w:t xml:space="preserve">RF-29  </w:t>
      </w:r>
      <w:r>
        <w:rPr>
          <w:b/>
        </w:rPr>
        <w:t>Centro de notificaciones</w:t>
      </w:r>
    </w:p>
    <w:p>
      <w:pPr>
        <w:spacing w:after="200"/>
        <w:ind w:left="340"/>
      </w:pPr>
      <w:r>
        <w:t>El sistema muestra un listado de notificaciones dentro de la aplicacion (icono de campana, conforme al prototipo), con marcado de leidas/no leidas.</w:t>
      </w:r>
    </w:p>
    <w:p>
      <w:pPr>
        <w:spacing w:after="120"/>
        <w:ind w:left="113"/>
      </w:pPr>
      <w:r>
        <w:rPr>
          <w:b/>
          <w:color w:val="1D4E89"/>
        </w:rPr>
        <w:t xml:space="preserve">RF-30  </w:t>
      </w:r>
      <w:r>
        <w:rPr>
          <w:b/>
        </w:rPr>
        <w:t>Notificaciones por correo electronico</w:t>
      </w:r>
    </w:p>
    <w:p>
      <w:pPr>
        <w:spacing w:after="200"/>
        <w:ind w:left="340"/>
      </w:pPr>
      <w:r>
        <w:t>El usuario puede optar por recibir un resumen o notificaciones inmediatas por correo electronico, configurable desde su perfil.</w:t>
      </w:r>
    </w:p>
    <w:p>
      <w:pPr>
        <w:pStyle w:val="Heading2"/>
      </w:pPr>
      <w:r>
        <w:t>4.10 Suscripcion y planes (SaaS)</w:t>
      </w:r>
    </w:p>
    <w:p>
      <w:pPr>
        <w:spacing w:after="120"/>
        <w:ind w:left="113"/>
      </w:pPr>
      <w:r>
        <w:rPr>
          <w:b/>
          <w:color w:val="1D4E89"/>
        </w:rPr>
        <w:t xml:space="preserve">RF-31  </w:t>
      </w:r>
      <w:r>
        <w:rPr>
          <w:b/>
        </w:rPr>
        <w:t>Planes de suscripcion</w:t>
      </w:r>
    </w:p>
    <w:p>
      <w:pPr>
        <w:spacing w:after="200"/>
        <w:ind w:left="340"/>
      </w:pPr>
      <w:r>
        <w:t>El sistema ofrece distintos planes (por ejemplo: individual, estudio chico, estudio grande) con limites de usuarios, expedientes y almacenamiento diferenciados.</w:t>
      </w:r>
    </w:p>
    <w:p>
      <w:pPr>
        <w:spacing w:after="120"/>
        <w:ind w:left="113"/>
      </w:pPr>
      <w:r>
        <w:rPr>
          <w:b/>
          <w:color w:val="1D4E89"/>
        </w:rPr>
        <w:t xml:space="preserve">RF-32  </w:t>
      </w:r>
      <w:r>
        <w:rPr>
          <w:b/>
        </w:rPr>
        <w:t>Gestion de pago y facturacion</w:t>
      </w:r>
    </w:p>
    <w:p>
      <w:pPr>
        <w:spacing w:after="200"/>
        <w:ind w:left="340"/>
      </w:pPr>
      <w:r>
        <w:t>El sistema integra una pasarela de pago para cobrar la suscripcion de forma recurrente, emite comprobantes y notifica vencimientos o fallos de cobro. Se recomienda evaluar integracion con Mercado Pago dado su uso extendido en Argentina, ademas de tarjeta internacional.</w:t>
      </w:r>
    </w:p>
    <w:p>
      <w:pPr>
        <w:pStyle w:val="Heading2"/>
      </w:pPr>
      <w:r>
        <w:t>4.11 Funcionalidades adicionales recomendadas</w:t>
      </w:r>
    </w:p>
    <w:p>
      <w:r>
        <w:t>A continuacion se listan funcionalidades no mencionadas originalmente que se recomienda incorporar al roadmap, ordenadas de mayor a menor prioridad sugerida.</w:t>
      </w:r>
    </w:p>
    <w:p>
      <w:pPr>
        <w:spacing w:after="120"/>
        <w:ind w:left="113"/>
      </w:pPr>
      <w:r>
        <w:rPr>
          <w:b/>
          <w:color w:val="1D4E89"/>
        </w:rPr>
        <w:t xml:space="preserve">RF-33  </w:t>
      </w:r>
      <w:r>
        <w:rPr>
          <w:b/>
        </w:rPr>
        <w:t>Calendario de vencimientos y plazos procesales</w:t>
      </w:r>
    </w:p>
    <w:p>
      <w:pPr>
        <w:spacing w:after="200"/>
        <w:ind w:left="340"/>
      </w:pPr>
      <w:r>
        <w:t>Agenda con los plazos de cada expediente (audiencias, vencimientos de traslado, prescripciones) con vista de calendario y alertas configurables. Es una funcionalidad critica en la practica legal argentina, donde el computo de plazos procesales es una de las principales fuentes de riesgo profesional (mala praxis por vencimiento de terminos).</w:t>
      </w:r>
    </w:p>
    <w:p>
      <w:pPr>
        <w:spacing w:after="120"/>
        <w:ind w:left="113"/>
      </w:pPr>
      <w:r>
        <w:rPr>
          <w:b/>
          <w:color w:val="1D4E89"/>
        </w:rPr>
        <w:t xml:space="preserve">RF-34  </w:t>
      </w:r>
      <w:r>
        <w:rPr>
          <w:b/>
        </w:rPr>
        <w:t>Gestion de honorarios y facturacion a clientes</w:t>
      </w:r>
    </w:p>
    <w:p>
      <w:pPr>
        <w:spacing w:after="200"/>
        <w:ind w:left="340"/>
      </w:pPr>
      <w:r>
        <w:t>Registro de honorarios pactados o regulados por expediente, gastos y viaticos, con generacion de informes de cuenta para el cliente.</w:t>
      </w:r>
    </w:p>
    <w:p>
      <w:pPr>
        <w:spacing w:after="120"/>
        <w:ind w:left="113"/>
      </w:pPr>
      <w:r>
        <w:rPr>
          <w:b/>
          <w:color w:val="1D4E89"/>
        </w:rPr>
        <w:t xml:space="preserve">RF-35  </w:t>
      </w:r>
      <w:r>
        <w:rPr>
          <w:b/>
        </w:rPr>
        <w:t>Ficha de cliente (mini-CRM)</w:t>
      </w:r>
    </w:p>
    <w:p>
      <w:pPr>
        <w:spacing w:after="200"/>
        <w:ind w:left="340"/>
      </w:pPr>
      <w:r>
        <w:t>Entidad Cliente independiente del expediente, que permite asociar varios expedientes a una misma persona fisica o juridica y ver su historial completo.</w:t>
      </w:r>
    </w:p>
    <w:p>
      <w:pPr>
        <w:spacing w:after="120"/>
        <w:ind w:left="113"/>
      </w:pPr>
      <w:r>
        <w:rPr>
          <w:b/>
          <w:color w:val="1D4E89"/>
        </w:rPr>
        <w:t xml:space="preserve">RF-36  </w:t>
      </w:r>
      <w:r>
        <w:rPr>
          <w:b/>
        </w:rPr>
        <w:t>Dashboard con indicadores</w:t>
      </w:r>
    </w:p>
    <w:p>
      <w:pPr>
        <w:spacing w:after="200"/>
        <w:ind w:left="340"/>
      </w:pPr>
      <w:r>
        <w:t>Panel de inicio con metricas relevantes: expedientes activos, vencimientos de la semana, expedientes urgentes, cobros pendientes.</w:t>
      </w:r>
    </w:p>
    <w:p>
      <w:pPr>
        <w:spacing w:after="120"/>
        <w:ind w:left="113"/>
      </w:pPr>
      <w:r>
        <w:rPr>
          <w:b/>
          <w:color w:val="1D4E89"/>
        </w:rPr>
        <w:t xml:space="preserve">RF-37  </w:t>
      </w:r>
      <w:r>
        <w:rPr>
          <w:b/>
        </w:rPr>
        <w:t>Buscador global (full-text)</w:t>
      </w:r>
    </w:p>
    <w:p>
      <w:pPr>
        <w:spacing w:after="200"/>
        <w:ind w:left="340"/>
      </w:pPr>
      <w:r>
        <w:t>Busqueda unificada que abarca expedientes, documentos (por contenido) y clientes desde un unico campo.</w:t>
      </w:r>
    </w:p>
    <w:p>
      <w:pPr>
        <w:spacing w:after="120"/>
        <w:ind w:left="113"/>
      </w:pPr>
      <w:r>
        <w:rPr>
          <w:b/>
          <w:color w:val="1D4E89"/>
        </w:rPr>
        <w:t xml:space="preserve">RF-38  </w:t>
      </w:r>
      <w:r>
        <w:rPr>
          <w:b/>
        </w:rPr>
        <w:t>Exportacion de datos</w:t>
      </w:r>
    </w:p>
    <w:p>
      <w:pPr>
        <w:spacing w:after="200"/>
        <w:ind w:left="340"/>
      </w:pPr>
      <w:r>
        <w:t>Exportacion de listados y reportes a Excel/PDF, y exportacion completa de un expediente (documentos + metadata) como respaldo.</w:t>
      </w:r>
    </w:p>
    <w:p>
      <w:pPr>
        <w:spacing w:after="120"/>
        <w:ind w:left="113"/>
      </w:pPr>
      <w:r>
        <w:rPr>
          <w:b/>
          <w:color w:val="1D4E89"/>
        </w:rPr>
        <w:t xml:space="preserve">RF-39  </w:t>
      </w:r>
      <w:r>
        <w:rPr>
          <w:b/>
        </w:rPr>
        <w:t>Mensajeria interna del estudio</w:t>
      </w:r>
    </w:p>
    <w:p>
      <w:pPr>
        <w:spacing w:after="200"/>
        <w:ind w:left="340"/>
      </w:pPr>
      <w:r>
        <w:t>Chat o comentarios internos asociados a un expediente para coordinar entre colegas sin salir de la plataforma.</w:t>
      </w:r>
    </w:p>
    <w:p>
      <w:pPr>
        <w:spacing w:after="120"/>
        <w:ind w:left="113"/>
      </w:pPr>
      <w:r>
        <w:rPr>
          <w:b/>
          <w:color w:val="1D4E89"/>
        </w:rPr>
        <w:t xml:space="preserve">RF-40  </w:t>
      </w:r>
      <w:r>
        <w:rPr>
          <w:b/>
        </w:rPr>
        <w:t>Integracion con calendario externo</w:t>
      </w:r>
    </w:p>
    <w:p>
      <w:pPr>
        <w:spacing w:after="200"/>
        <w:ind w:left="340"/>
      </w:pPr>
      <w:r>
        <w:t>Sincronizacion de vencimientos y audiencias con Google Calendar / Outlook.</w:t>
      </w:r>
    </w:p>
    <w:p>
      <w:pPr>
        <w:spacing w:after="120"/>
        <w:ind w:left="113"/>
      </w:pPr>
      <w:r>
        <w:rPr>
          <w:b/>
          <w:color w:val="1D4E89"/>
        </w:rPr>
        <w:t xml:space="preserve">RF-41  </w:t>
      </w:r>
      <w:r>
        <w:rPr>
          <w:b/>
        </w:rPr>
        <w:t>Firma digital de documentos (futuro)</w:t>
      </w:r>
    </w:p>
    <w:p>
      <w:pPr>
        <w:spacing w:after="200"/>
        <w:ind w:left="340"/>
      </w:pPr>
      <w:r>
        <w:t>Incorporar firma digital con validez legal (Ley 25.506) para la suscripcion de escritos y contratos dentro de la plataforma.</w:t>
      </w:r>
    </w:p>
    <w:p>
      <w:pPr>
        <w:spacing w:after="120"/>
        <w:ind w:left="113"/>
      </w:pPr>
      <w:r>
        <w:rPr>
          <w:b/>
          <w:color w:val="1D4E89"/>
        </w:rPr>
        <w:t xml:space="preserve">RF-42  </w:t>
      </w:r>
      <w:r>
        <w:rPr>
          <w:b/>
        </w:rPr>
        <w:t>Integracion con portales judiciales (futuro)</w:t>
      </w:r>
    </w:p>
    <w:p>
      <w:pPr>
        <w:spacing w:after="200"/>
        <w:ind w:left="340"/>
      </w:pPr>
      <w:r>
        <w:t>Consulta automatica de movimientos de expedientes contra sistemas como la Mesa de Entradas Virtual (provincia de Buenos Aires) u otros portales jurisdiccionales, cuando expongan API o mecanismos de scraping autorizado.</w:t>
      </w:r>
    </w:p>
    <w:p>
      <w:pPr>
        <w:spacing w:after="120"/>
        <w:ind w:left="113"/>
      </w:pPr>
      <w:r>
        <w:rPr>
          <w:b/>
          <w:color w:val="1D4E89"/>
        </w:rPr>
        <w:t xml:space="preserve">RF-43  </w:t>
      </w:r>
      <w:r>
        <w:rPr>
          <w:b/>
        </w:rPr>
        <w:t>Aplicacion movil / PWA</w:t>
      </w:r>
    </w:p>
    <w:p>
      <w:pPr>
        <w:spacing w:after="200"/>
        <w:ind w:left="340"/>
      </w:pPr>
      <w:r>
        <w:t>Version instalable (Progressive Web App) para consulta rapida de notificaciones y vencimientos desde el celular.</w:t>
      </w:r>
    </w:p>
    <w:p>
      <w:r>
        <w:br w:type="page"/>
      </w:r>
    </w:p>
    <w:p>
      <w:pPr>
        <w:pStyle w:val="Heading1"/>
        <w:pBdr>
          <w:bottom w:val="single" w:sz="12" w:space="4" w:color="1D4E89"/>
        </w:pBdr>
      </w:pPr>
      <w:r>
        <w:t>5. Requisitos no funcionales</w:t>
      </w:r>
    </w:p>
    <w:p>
      <w:r>
        <w:t>Los requisitos no funcionales se identifican con el prefijo RNF y establecen atributos de calidad que el sistema debe cumplir independientemente de la funcionalidad puntual.</w:t>
      </w:r>
    </w:p>
    <w:p>
      <w:pPr>
        <w:pStyle w:val="Heading2"/>
      </w:pPr>
      <w:r>
        <w:t>5.1 Seguridad</w:t>
      </w:r>
    </w:p>
    <w:p>
      <w:pPr>
        <w:spacing w:after="120"/>
        <w:ind w:left="113"/>
      </w:pPr>
      <w:r>
        <w:rPr>
          <w:b/>
          <w:color w:val="1D4E89"/>
        </w:rPr>
        <w:t xml:space="preserve">RNF-01  </w:t>
      </w:r>
      <w:r>
        <w:rPr>
          <w:b/>
        </w:rPr>
        <w:t>Autenticacion segura</w:t>
      </w:r>
    </w:p>
    <w:p>
      <w:pPr>
        <w:spacing w:after="200"/>
        <w:ind w:left="340"/>
      </w:pPr>
      <w:r>
        <w:t>Autenticacion mediante usuario y contrasena con hash seguro (bcrypt/argon2), y soporte de autenticacion de dos factores (2FA) al menos como opcion configurable.</w:t>
      </w:r>
    </w:p>
    <w:p>
      <w:pPr>
        <w:spacing w:after="120"/>
        <w:ind w:left="113"/>
      </w:pPr>
      <w:r>
        <w:rPr>
          <w:b/>
          <w:color w:val="1D4E89"/>
        </w:rPr>
        <w:t xml:space="preserve">RNF-02  </w:t>
      </w:r>
      <w:r>
        <w:rPr>
          <w:b/>
        </w:rPr>
        <w:t>Control de acceso basado en roles (RBAC)</w:t>
      </w:r>
    </w:p>
    <w:p>
      <w:pPr>
        <w:spacing w:after="200"/>
        <w:ind w:left="340"/>
      </w:pPr>
      <w:r>
        <w:t>Toda operacion sobre expedientes, documentos y configuracion del estudio debe validarse contra el rol y los permisos del usuario autenticado, tanto en el frontend como en el backend.</w:t>
      </w:r>
    </w:p>
    <w:p>
      <w:pPr>
        <w:spacing w:after="120"/>
        <w:ind w:left="113"/>
      </w:pPr>
      <w:r>
        <w:rPr>
          <w:b/>
          <w:color w:val="1D4E89"/>
        </w:rPr>
        <w:t xml:space="preserve">RNF-03  </w:t>
      </w:r>
      <w:r>
        <w:rPr>
          <w:b/>
        </w:rPr>
        <w:t>Cifrado de datos</w:t>
      </w:r>
    </w:p>
    <w:p>
      <w:pPr>
        <w:spacing w:after="200"/>
        <w:ind w:left="340"/>
      </w:pPr>
      <w:r>
        <w:t>Cifrado en transito (TLS 1.2+) para toda comunicacion, y cifrado en reposo para documentos y datos sensibles (DNI, matricula, datos de clientes).</w:t>
      </w:r>
    </w:p>
    <w:p>
      <w:pPr>
        <w:spacing w:after="120"/>
        <w:ind w:left="113"/>
      </w:pPr>
      <w:r>
        <w:rPr>
          <w:b/>
          <w:color w:val="1D4E89"/>
        </w:rPr>
        <w:t xml:space="preserve">RNF-04  </w:t>
      </w:r>
      <w:r>
        <w:rPr>
          <w:b/>
        </w:rPr>
        <w:t>Aislamiento entre estudios (multi-tenancy)</w:t>
      </w:r>
    </w:p>
    <w:p>
      <w:pPr>
        <w:spacing w:after="200"/>
        <w:ind w:left="340"/>
      </w:pPr>
      <w:r>
        <w:t>Los datos de un estudio no deben ser accesibles, ni siquiera de forma indirecta, por usuarios de otro estudio no vinculado.</w:t>
      </w:r>
    </w:p>
    <w:p>
      <w:pPr>
        <w:pStyle w:val="Heading2"/>
      </w:pPr>
      <w:r>
        <w:t>5.2 Proteccion de datos personales</w:t>
      </w:r>
    </w:p>
    <w:p>
      <w:r>
        <w:t>Argentina cuenta con la Ley 25.326 de Proteccion de los Datos Personales (Habeas Data) y su decreto reglamentario 1558/2001, de aplicacion obligatoria por tratarse de un sistema que procesa datos personales de abogados, clientes y partes de un proceso.</w:t>
      </w:r>
    </w:p>
    <w:p>
      <w:pPr>
        <w:spacing w:after="120"/>
        <w:ind w:left="113"/>
      </w:pPr>
      <w:r>
        <w:rPr>
          <w:b/>
          <w:color w:val="1D4E89"/>
        </w:rPr>
        <w:t xml:space="preserve">RNF-05  </w:t>
      </w:r>
      <w:r>
        <w:rPr>
          <w:b/>
        </w:rPr>
        <w:t>Consentimiento y finalidad</w:t>
      </w:r>
    </w:p>
    <w:p>
      <w:pPr>
        <w:spacing w:after="200"/>
        <w:ind w:left="340"/>
      </w:pPr>
      <w:r>
        <w:t>El sistema debe informar la finalidad del tratamiento de datos personales al momento del alta y obtener el consentimiento del titular cuando la ley lo requiera.</w:t>
      </w:r>
    </w:p>
    <w:p>
      <w:pPr>
        <w:spacing w:after="120"/>
        <w:ind w:left="113"/>
      </w:pPr>
      <w:r>
        <w:rPr>
          <w:b/>
          <w:color w:val="1D4E89"/>
        </w:rPr>
        <w:t xml:space="preserve">RNF-06  </w:t>
      </w:r>
      <w:r>
        <w:rPr>
          <w:b/>
        </w:rPr>
        <w:t>Derechos ARCO</w:t>
      </w:r>
    </w:p>
    <w:p>
      <w:pPr>
        <w:spacing w:after="200"/>
        <w:ind w:left="340"/>
      </w:pPr>
      <w:r>
        <w:t>El sistema debe permitir al titular de los datos acceder, rectificar, actualizar y solicitar la supresion de sus datos personales, conforme a los derechos reconocidos por la Ley 25.326.</w:t>
      </w:r>
    </w:p>
    <w:p>
      <w:pPr>
        <w:spacing w:after="120"/>
        <w:ind w:left="113"/>
      </w:pPr>
      <w:r>
        <w:rPr>
          <w:b/>
          <w:color w:val="1D4E89"/>
        </w:rPr>
        <w:t xml:space="preserve">RNF-07  </w:t>
      </w:r>
      <w:r>
        <w:rPr>
          <w:b/>
        </w:rPr>
        <w:t>Registro ante la Agencia de Acceso a la Informacion Publica</w:t>
      </w:r>
    </w:p>
    <w:p>
      <w:pPr>
        <w:spacing w:after="200"/>
        <w:ind w:left="340"/>
      </w:pPr>
      <w:r>
        <w:t>La base de datos de usuarios y clientes debe inscribirse en el Registro Nacional de Bases de Datos, segun corresponda al modelo de negocio de Briefly como responsable o encargado del tratamiento.</w:t>
      </w:r>
    </w:p>
    <w:p>
      <w:pPr>
        <w:spacing w:after="120"/>
        <w:ind w:left="113"/>
      </w:pPr>
      <w:r>
        <w:rPr>
          <w:b/>
          <w:color w:val="1D4E89"/>
        </w:rPr>
        <w:t xml:space="preserve">RNF-08  </w:t>
      </w:r>
      <w:r>
        <w:rPr>
          <w:b/>
        </w:rPr>
        <w:t>Destruccion de datos al finalizar la prestacion</w:t>
      </w:r>
    </w:p>
    <w:p>
      <w:pPr>
        <w:spacing w:after="200"/>
        <w:ind w:left="340"/>
      </w:pPr>
      <w:r>
        <w:t>Al darse de baja una cuenta o estudio, los datos personales deben eliminarse o anonimizarse dentro de un plazo definido, salvo obligacion legal de conservacion (por ejemplo, normas fiscales).</w:t>
      </w:r>
    </w:p>
    <w:p>
      <w:pPr>
        <w:pStyle w:val="Heading2"/>
      </w:pPr>
      <w:r>
        <w:t>5.3 Disponibilidad y continuidad</w:t>
      </w:r>
    </w:p>
    <w:p>
      <w:pPr>
        <w:spacing w:after="120"/>
        <w:ind w:left="113"/>
      </w:pPr>
      <w:r>
        <w:rPr>
          <w:b/>
          <w:color w:val="1D4E89"/>
        </w:rPr>
        <w:t xml:space="preserve">RNF-09  </w:t>
      </w:r>
      <w:r>
        <w:rPr>
          <w:b/>
        </w:rPr>
        <w:t>Disponibilidad del servicio</w:t>
      </w:r>
    </w:p>
    <w:p>
      <w:pPr>
        <w:spacing w:after="200"/>
        <w:ind w:left="340"/>
      </w:pPr>
      <w:r>
        <w:t>Se recomienda un objetivo de disponibilidad (SLA) de al menos 99,5% mensual para el plan pago, considerando que el sistema gestiona plazos procesales con consecuencias legales por incumplimiento.</w:t>
      </w:r>
    </w:p>
    <w:p>
      <w:pPr>
        <w:spacing w:after="120"/>
        <w:ind w:left="113"/>
      </w:pPr>
      <w:r>
        <w:rPr>
          <w:b/>
          <w:color w:val="1D4E89"/>
        </w:rPr>
        <w:t xml:space="preserve">RNF-10  </w:t>
      </w:r>
      <w:r>
        <w:rPr>
          <w:b/>
        </w:rPr>
        <w:t>Backups periodicos</w:t>
      </w:r>
    </w:p>
    <w:p>
      <w:pPr>
        <w:spacing w:after="200"/>
        <w:ind w:left="340"/>
      </w:pPr>
      <w:r>
        <w:t>Copias de seguridad automaticas y diarias de base de datos y documentos, con retencion minima de 30 dias y prueba periodica de restauracion.</w:t>
      </w:r>
    </w:p>
    <w:p>
      <w:pPr>
        <w:spacing w:after="120"/>
        <w:ind w:left="113"/>
      </w:pPr>
      <w:r>
        <w:rPr>
          <w:b/>
          <w:color w:val="1D4E89"/>
        </w:rPr>
        <w:t xml:space="preserve">RNF-11  </w:t>
      </w:r>
      <w:r>
        <w:rPr>
          <w:b/>
        </w:rPr>
        <w:t>Plan de recuperacion ante desastres</w:t>
      </w:r>
    </w:p>
    <w:p>
      <w:pPr>
        <w:spacing w:after="200"/>
        <w:ind w:left="340"/>
      </w:pPr>
      <w:r>
        <w:t>Definicion de RPO (punto de recuperacion) y RTO (tiempo de recuperacion) objetivo, documentados y probados al menos una vez al ano.</w:t>
      </w:r>
    </w:p>
    <w:p>
      <w:pPr>
        <w:pStyle w:val="Heading2"/>
      </w:pPr>
      <w:r>
        <w:t>5.4 Escalabilidad y rendimiento</w:t>
      </w:r>
    </w:p>
    <w:p>
      <w:pPr>
        <w:spacing w:after="120"/>
        <w:ind w:left="113"/>
      </w:pPr>
      <w:r>
        <w:rPr>
          <w:b/>
          <w:color w:val="1D4E89"/>
        </w:rPr>
        <w:t xml:space="preserve">RNF-12  </w:t>
      </w:r>
      <w:r>
        <w:rPr>
          <w:b/>
        </w:rPr>
        <w:t>Tiempo de respuesta</w:t>
      </w:r>
    </w:p>
    <w:p>
      <w:pPr>
        <w:spacing w:after="200"/>
        <w:ind w:left="340"/>
      </w:pPr>
      <w:r>
        <w:t>Las operaciones de listado y busqueda de expedientes deben responder en menos de 2 segundos con catalogos de hasta 10.000 expedientes por estudio.</w:t>
      </w:r>
    </w:p>
    <w:p>
      <w:pPr>
        <w:spacing w:after="120"/>
        <w:ind w:left="113"/>
      </w:pPr>
      <w:r>
        <w:rPr>
          <w:b/>
          <w:color w:val="1D4E89"/>
        </w:rPr>
        <w:t xml:space="preserve">RNF-13  </w:t>
      </w:r>
      <w:r>
        <w:rPr>
          <w:b/>
        </w:rPr>
        <w:t>Escalabilidad horizontal</w:t>
      </w:r>
    </w:p>
    <w:p>
      <w:pPr>
        <w:spacing w:after="200"/>
        <w:ind w:left="340"/>
      </w:pPr>
      <w:r>
        <w:t>La arquitectura debe permitir escalar el numero de estudios y usuarios sin degradacion relevante del rendimiento, mediante paginacion server-side, indices de base de datos y cacheo donde corresponda.</w:t>
      </w:r>
    </w:p>
    <w:p>
      <w:pPr>
        <w:pStyle w:val="Heading2"/>
      </w:pPr>
      <w:r>
        <w:t>5.5 Usabilidad y accesibilidad</w:t>
      </w:r>
    </w:p>
    <w:p>
      <w:pPr>
        <w:spacing w:after="120"/>
        <w:ind w:left="113"/>
      </w:pPr>
      <w:r>
        <w:rPr>
          <w:b/>
          <w:color w:val="1D4E89"/>
        </w:rPr>
        <w:t xml:space="preserve">RNF-14  </w:t>
      </w:r>
      <w:r>
        <w:rPr>
          <w:b/>
        </w:rPr>
        <w:t>Diseno responsive</w:t>
      </w:r>
    </w:p>
    <w:p>
      <w:pPr>
        <w:spacing w:after="200"/>
        <w:ind w:left="340"/>
      </w:pPr>
      <w:r>
        <w:t>La interfaz debe ser utilizable en escritorio, tablet y celular, adaptando tablas y formularios (conforme se observa en el prototipo de vista mobile del listado de expedientes).</w:t>
      </w:r>
    </w:p>
    <w:p>
      <w:pPr>
        <w:spacing w:after="120"/>
        <w:ind w:left="113"/>
      </w:pPr>
      <w:r>
        <w:rPr>
          <w:b/>
          <w:color w:val="1D4E89"/>
        </w:rPr>
        <w:t xml:space="preserve">RNF-15  </w:t>
      </w:r>
      <w:r>
        <w:rPr>
          <w:b/>
        </w:rPr>
        <w:t>Accesibilidad web</w:t>
      </w:r>
    </w:p>
    <w:p>
      <w:pPr>
        <w:spacing w:after="200"/>
        <w:ind w:left="340"/>
      </w:pPr>
      <w:r>
        <w:t>Cumplimiento de pautas WCAG 2.1 nivel AA como objetivo (contraste de color, navegacion por teclado, etiquetado para lectores de pantalla).</w:t>
      </w:r>
    </w:p>
    <w:p>
      <w:pPr>
        <w:spacing w:after="120"/>
        <w:ind w:left="113"/>
      </w:pPr>
      <w:r>
        <w:rPr>
          <w:b/>
          <w:color w:val="1D4E89"/>
        </w:rPr>
        <w:t xml:space="preserve">RNF-16  </w:t>
      </w:r>
      <w:r>
        <w:rPr>
          <w:b/>
        </w:rPr>
        <w:t>Idioma</w:t>
      </w:r>
    </w:p>
    <w:p>
      <w:pPr>
        <w:spacing w:after="200"/>
        <w:ind w:left="340"/>
      </w:pPr>
      <w:r>
        <w:t>La interfaz se ofrece en espanol (Argentina) como idioma principal, con arquitectura preparada para internacionalizacion futura.</w:t>
      </w:r>
    </w:p>
    <w:p>
      <w:pPr>
        <w:pStyle w:val="Heading2"/>
      </w:pPr>
      <w:r>
        <w:t>5.6 Compatibilidad</w:t>
      </w:r>
    </w:p>
    <w:p>
      <w:pPr>
        <w:spacing w:after="120"/>
        <w:ind w:left="113"/>
      </w:pPr>
      <w:r>
        <w:rPr>
          <w:b/>
          <w:color w:val="1D4E89"/>
        </w:rPr>
        <w:t xml:space="preserve">RNF-17  </w:t>
      </w:r>
      <w:r>
        <w:rPr>
          <w:b/>
        </w:rPr>
        <w:t>Compatibilidad de navegadores</w:t>
      </w:r>
    </w:p>
    <w:p>
      <w:pPr>
        <w:spacing w:after="200"/>
        <w:ind w:left="340"/>
      </w:pPr>
      <w:r>
        <w:t>Soporte para las ultimas dos versiones de Chrome, Edge, Firefox y Safari.</w:t>
      </w:r>
    </w:p>
    <w:p>
      <w:pPr>
        <w:pStyle w:val="Heading2"/>
      </w:pPr>
      <w:r>
        <w:t>5.7 Mantenibilidad y extensibilidad</w:t>
      </w:r>
    </w:p>
    <w:p>
      <w:pPr>
        <w:spacing w:after="120"/>
        <w:ind w:left="113"/>
      </w:pPr>
      <w:r>
        <w:rPr>
          <w:b/>
          <w:color w:val="1D4E89"/>
        </w:rPr>
        <w:t xml:space="preserve">RNF-18  </w:t>
      </w:r>
      <w:r>
        <w:rPr>
          <w:b/>
        </w:rPr>
        <w:t>Arquitectura modular</w:t>
      </w:r>
    </w:p>
    <w:p>
      <w:pPr>
        <w:spacing w:after="200"/>
        <w:ind w:left="340"/>
      </w:pPr>
      <w:r>
        <w:t>El sistema se organiza en modulos desacoplados (expedientes, usuarios, notificaciones, facturacion) que permitan evolucionar o reemplazar componentes de forma independiente.</w:t>
      </w:r>
    </w:p>
    <w:p>
      <w:pPr>
        <w:spacing w:after="120"/>
        <w:ind w:left="113"/>
      </w:pPr>
      <w:r>
        <w:rPr>
          <w:b/>
          <w:color w:val="1D4E89"/>
        </w:rPr>
        <w:t xml:space="preserve">RNF-19  </w:t>
      </w:r>
      <w:r>
        <w:rPr>
          <w:b/>
        </w:rPr>
        <w:t>Documentacion tecnica</w:t>
      </w:r>
    </w:p>
    <w:p>
      <w:pPr>
        <w:spacing w:after="200"/>
        <w:ind w:left="340"/>
      </w:pPr>
      <w:r>
        <w:t>El codigo y las decisiones de arquitectura deben documentarse para facilitar el onboarding de nuevos desarrolladores.</w:t>
      </w:r>
    </w:p>
    <w:p>
      <w:pPr>
        <w:pStyle w:val="Heading2"/>
      </w:pPr>
      <w:r>
        <w:t>5.8 Auditoria y trazabilidad</w:t>
      </w:r>
    </w:p>
    <w:p>
      <w:pPr>
        <w:spacing w:after="120"/>
        <w:ind w:left="113"/>
      </w:pPr>
      <w:r>
        <w:rPr>
          <w:b/>
          <w:color w:val="1D4E89"/>
        </w:rPr>
        <w:t xml:space="preserve">RNF-20  </w:t>
      </w:r>
      <w:r>
        <w:rPr>
          <w:b/>
        </w:rPr>
        <w:t>Registro de auditoria</w:t>
      </w:r>
    </w:p>
    <w:p>
      <w:pPr>
        <w:spacing w:after="200"/>
        <w:ind w:left="340"/>
      </w:pPr>
      <w:r>
        <w:t>El sistema debe registrar quien hizo que y cuando sobre expedientes y documentos (log de auditoria), dato relevante frente a eventuales reclamos de mala praxis o disputas entre colegas de un mismo expediente compartido.</w:t>
      </w:r>
    </w:p>
    <w:p>
      <w:pPr>
        <w:pStyle w:val="Heading2"/>
      </w:pPr>
      <w:r>
        <w:t>5.9 Cumplimiento normativo profesional</w:t>
      </w:r>
    </w:p>
    <w:p>
      <w:pPr>
        <w:spacing w:after="120"/>
        <w:ind w:left="113"/>
      </w:pPr>
      <w:r>
        <w:rPr>
          <w:b/>
          <w:color w:val="1D4E89"/>
        </w:rPr>
        <w:t xml:space="preserve">RNF-21  </w:t>
      </w:r>
      <w:r>
        <w:rPr>
          <w:b/>
        </w:rPr>
        <w:t>Verificacion de matricula habilitante</w:t>
      </w:r>
    </w:p>
    <w:p>
      <w:pPr>
        <w:spacing w:after="200"/>
        <w:ind w:left="340"/>
      </w:pPr>
      <w:r>
        <w:t>Se recomienda, al menos en una etapa posterior, validar contra los colegios profesionales que la matricula declarada este activa y no suspendida, dado que es condicion para ejercer la abogacia en Argentina.</w:t>
      </w:r>
    </w:p>
    <w:p>
      <w:pPr>
        <w:spacing w:after="120"/>
        <w:ind w:left="113"/>
      </w:pPr>
      <w:r>
        <w:rPr>
          <w:b/>
          <w:color w:val="1D4E89"/>
        </w:rPr>
        <w:t xml:space="preserve">RNF-22  </w:t>
      </w:r>
      <w:r>
        <w:rPr>
          <w:b/>
        </w:rPr>
        <w:t>Confidencialidad y secreto profesional</w:t>
      </w:r>
    </w:p>
    <w:p>
      <w:pPr>
        <w:spacing w:after="200"/>
        <w:ind w:left="340"/>
      </w:pPr>
      <w:r>
        <w:t>El diseno debe resguardar el secreto profesional abogado-cliente, restringiendo el acceso a expedientes exclusivamente a los usuarios autorizados explicitamente.</w:t>
      </w:r>
    </w:p>
    <w:p>
      <w:r>
        <w:br w:type="page"/>
      </w:r>
    </w:p>
    <w:p>
      <w:pPr>
        <w:pStyle w:val="Heading1"/>
        <w:pBdr>
          <w:bottom w:val="single" w:sz="12" w:space="4" w:color="1D4E89"/>
        </w:pBdr>
      </w:pPr>
      <w:r>
        <w:t>6. Matriz de roles y permisos (estudio/buffete)</w:t>
      </w:r>
    </w:p>
    <w:p>
      <w:r>
        <w:t>Matriz preliminar de permisos dentro de un estudio. Debera refinarse durante el diseno detallado.</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3969"/>
            <w:shd w:val="clear" w:color="auto" w:fill="1D4E89"/>
          </w:tcPr>
          <w:p>
            <w:r/>
            <w:r>
              <w:rPr>
                <w:b/>
                <w:color w:val="FFFFFF"/>
                <w:sz w:val="19"/>
              </w:rPr>
              <w:t>Permiso</w:t>
            </w:r>
          </w:p>
        </w:tc>
        <w:tc>
          <w:tcPr>
            <w:tcW w:type="dxa" w:w="1474"/>
            <w:shd w:val="clear" w:color="auto" w:fill="1D4E89"/>
          </w:tcPr>
          <w:p>
            <w:pPr>
              <w:jc w:val="center"/>
            </w:pPr>
            <w:r/>
            <w:r>
              <w:rPr>
                <w:b/>
                <w:color w:val="FFFFFF"/>
                <w:sz w:val="19"/>
              </w:rPr>
              <w:t>Administrador</w:t>
            </w:r>
          </w:p>
        </w:tc>
        <w:tc>
          <w:tcPr>
            <w:tcW w:type="dxa" w:w="1474"/>
            <w:shd w:val="clear" w:color="auto" w:fill="1D4E89"/>
          </w:tcPr>
          <w:p>
            <w:pPr>
              <w:jc w:val="center"/>
            </w:pPr>
            <w:r/>
            <w:r>
              <w:rPr>
                <w:b/>
                <w:color w:val="FFFFFF"/>
                <w:sz w:val="19"/>
              </w:rPr>
              <w:t>Socio/Senior</w:t>
            </w:r>
          </w:p>
        </w:tc>
        <w:tc>
          <w:tcPr>
            <w:tcW w:type="dxa" w:w="1474"/>
            <w:shd w:val="clear" w:color="auto" w:fill="1D4E89"/>
          </w:tcPr>
          <w:p>
            <w:pPr>
              <w:jc w:val="center"/>
            </w:pPr>
            <w:r/>
            <w:r>
              <w:rPr>
                <w:b/>
                <w:color w:val="FFFFFF"/>
                <w:sz w:val="19"/>
              </w:rPr>
              <w:t>Miembro/Junior</w:t>
            </w:r>
          </w:p>
        </w:tc>
      </w:tr>
      <w:tr>
        <w:tc>
          <w:tcPr>
            <w:tcW w:type="dxa" w:w="3969"/>
          </w:tcPr>
          <w:p>
            <w:r/>
            <w:r>
              <w:rPr>
                <w:b w:val="0"/>
                <w:sz w:val="19"/>
              </w:rPr>
              <w:t>Ver expedientes propios</w:t>
            </w:r>
          </w:p>
        </w:tc>
        <w:tc>
          <w:tcPr>
            <w:tcW w:type="dxa" w:w="1474"/>
          </w:tcPr>
          <w:p>
            <w:pPr>
              <w:jc w:val="center"/>
            </w:pPr>
            <w:r/>
            <w:r>
              <w:rPr>
                <w:b w:val="0"/>
                <w:sz w:val="19"/>
              </w:rPr>
              <w:t>Si</w:t>
            </w:r>
          </w:p>
        </w:tc>
        <w:tc>
          <w:tcPr>
            <w:tcW w:type="dxa" w:w="1474"/>
          </w:tcPr>
          <w:p>
            <w:pPr>
              <w:jc w:val="center"/>
            </w:pPr>
            <w:r/>
            <w:r>
              <w:rPr>
                <w:b w:val="0"/>
                <w:sz w:val="19"/>
              </w:rPr>
              <w:t>Si</w:t>
            </w:r>
          </w:p>
        </w:tc>
        <w:tc>
          <w:tcPr>
            <w:tcW w:type="dxa" w:w="1474"/>
          </w:tcPr>
          <w:p>
            <w:pPr>
              <w:jc w:val="center"/>
            </w:pPr>
            <w:r/>
            <w:r>
              <w:rPr>
                <w:b w:val="0"/>
                <w:sz w:val="19"/>
              </w:rPr>
              <w:t>Si</w:t>
            </w:r>
          </w:p>
        </w:tc>
      </w:tr>
      <w:tr>
        <w:tc>
          <w:tcPr>
            <w:tcW w:type="dxa" w:w="3969"/>
          </w:tcPr>
          <w:p>
            <w:r/>
            <w:r>
              <w:rPr>
                <w:b w:val="0"/>
                <w:sz w:val="19"/>
              </w:rPr>
              <w:t>Ver expedientes de todo el estudio</w:t>
            </w:r>
          </w:p>
        </w:tc>
        <w:tc>
          <w:tcPr>
            <w:tcW w:type="dxa" w:w="1474"/>
          </w:tcPr>
          <w:p>
            <w:pPr>
              <w:jc w:val="center"/>
            </w:pPr>
            <w:r/>
            <w:r>
              <w:rPr>
                <w:b w:val="0"/>
                <w:sz w:val="19"/>
              </w:rPr>
              <w:t>Si</w:t>
            </w:r>
          </w:p>
        </w:tc>
        <w:tc>
          <w:tcPr>
            <w:tcW w:type="dxa" w:w="1474"/>
          </w:tcPr>
          <w:p>
            <w:pPr>
              <w:jc w:val="center"/>
            </w:pPr>
            <w:r/>
            <w:r>
              <w:rPr>
                <w:b w:val="0"/>
                <w:sz w:val="19"/>
              </w:rPr>
              <w:t>Configurable</w:t>
            </w:r>
          </w:p>
        </w:tc>
        <w:tc>
          <w:tcPr>
            <w:tcW w:type="dxa" w:w="1474"/>
          </w:tcPr>
          <w:p>
            <w:pPr>
              <w:jc w:val="center"/>
            </w:pPr>
            <w:r/>
            <w:r>
              <w:rPr>
                <w:b w:val="0"/>
                <w:sz w:val="19"/>
              </w:rPr>
              <w:t>No</w:t>
            </w:r>
          </w:p>
        </w:tc>
      </w:tr>
      <w:tr>
        <w:tc>
          <w:tcPr>
            <w:tcW w:type="dxa" w:w="3969"/>
          </w:tcPr>
          <w:p>
            <w:r/>
            <w:r>
              <w:rPr>
                <w:b w:val="0"/>
                <w:sz w:val="19"/>
              </w:rPr>
              <w:t>Crear / editar expedientes propios</w:t>
            </w:r>
          </w:p>
        </w:tc>
        <w:tc>
          <w:tcPr>
            <w:tcW w:type="dxa" w:w="1474"/>
          </w:tcPr>
          <w:p>
            <w:pPr>
              <w:jc w:val="center"/>
            </w:pPr>
            <w:r/>
            <w:r>
              <w:rPr>
                <w:b w:val="0"/>
                <w:sz w:val="19"/>
              </w:rPr>
              <w:t>Si</w:t>
            </w:r>
          </w:p>
        </w:tc>
        <w:tc>
          <w:tcPr>
            <w:tcW w:type="dxa" w:w="1474"/>
          </w:tcPr>
          <w:p>
            <w:pPr>
              <w:jc w:val="center"/>
            </w:pPr>
            <w:r/>
            <w:r>
              <w:rPr>
                <w:b w:val="0"/>
                <w:sz w:val="19"/>
              </w:rPr>
              <w:t>Si</w:t>
            </w:r>
          </w:p>
        </w:tc>
        <w:tc>
          <w:tcPr>
            <w:tcW w:type="dxa" w:w="1474"/>
          </w:tcPr>
          <w:p>
            <w:pPr>
              <w:jc w:val="center"/>
            </w:pPr>
            <w:r/>
            <w:r>
              <w:rPr>
                <w:b w:val="0"/>
                <w:sz w:val="19"/>
              </w:rPr>
              <w:t>Si</w:t>
            </w:r>
          </w:p>
        </w:tc>
      </w:tr>
      <w:tr>
        <w:tc>
          <w:tcPr>
            <w:tcW w:type="dxa" w:w="3969"/>
          </w:tcPr>
          <w:p>
            <w:r/>
            <w:r>
              <w:rPr>
                <w:b w:val="0"/>
                <w:sz w:val="19"/>
              </w:rPr>
              <w:t>Editar expedientes de otros miembros</w:t>
            </w:r>
          </w:p>
        </w:tc>
        <w:tc>
          <w:tcPr>
            <w:tcW w:type="dxa" w:w="1474"/>
          </w:tcPr>
          <w:p>
            <w:pPr>
              <w:jc w:val="center"/>
            </w:pPr>
            <w:r/>
            <w:r>
              <w:rPr>
                <w:b w:val="0"/>
                <w:sz w:val="19"/>
              </w:rPr>
              <w:t>Si</w:t>
            </w:r>
          </w:p>
        </w:tc>
        <w:tc>
          <w:tcPr>
            <w:tcW w:type="dxa" w:w="1474"/>
          </w:tcPr>
          <w:p>
            <w:pPr>
              <w:jc w:val="center"/>
            </w:pPr>
            <w:r/>
            <w:r>
              <w:rPr>
                <w:b w:val="0"/>
                <w:sz w:val="19"/>
              </w:rPr>
              <w:t>Configurable</w:t>
            </w:r>
          </w:p>
        </w:tc>
        <w:tc>
          <w:tcPr>
            <w:tcW w:type="dxa" w:w="1474"/>
          </w:tcPr>
          <w:p>
            <w:pPr>
              <w:jc w:val="center"/>
            </w:pPr>
            <w:r/>
            <w:r>
              <w:rPr>
                <w:b w:val="0"/>
                <w:sz w:val="19"/>
              </w:rPr>
              <w:t>No</w:t>
            </w:r>
          </w:p>
        </w:tc>
      </w:tr>
      <w:tr>
        <w:tc>
          <w:tcPr>
            <w:tcW w:type="dxa" w:w="3969"/>
          </w:tcPr>
          <w:p>
            <w:r/>
            <w:r>
              <w:rPr>
                <w:b w:val="0"/>
                <w:sz w:val="19"/>
              </w:rPr>
              <w:t>Archivar / eliminar expedientes</w:t>
            </w:r>
          </w:p>
        </w:tc>
        <w:tc>
          <w:tcPr>
            <w:tcW w:type="dxa" w:w="1474"/>
          </w:tcPr>
          <w:p>
            <w:pPr>
              <w:jc w:val="center"/>
            </w:pPr>
            <w:r/>
            <w:r>
              <w:rPr>
                <w:b w:val="0"/>
                <w:sz w:val="19"/>
              </w:rPr>
              <w:t>Si</w:t>
            </w:r>
          </w:p>
        </w:tc>
        <w:tc>
          <w:tcPr>
            <w:tcW w:type="dxa" w:w="1474"/>
          </w:tcPr>
          <w:p>
            <w:pPr>
              <w:jc w:val="center"/>
            </w:pPr>
            <w:r/>
            <w:r>
              <w:rPr>
                <w:b w:val="0"/>
                <w:sz w:val="19"/>
              </w:rPr>
              <w:t>Configurable</w:t>
            </w:r>
          </w:p>
        </w:tc>
        <w:tc>
          <w:tcPr>
            <w:tcW w:type="dxa" w:w="1474"/>
          </w:tcPr>
          <w:p>
            <w:pPr>
              <w:jc w:val="center"/>
            </w:pPr>
            <w:r/>
            <w:r>
              <w:rPr>
                <w:b w:val="0"/>
                <w:sz w:val="19"/>
              </w:rPr>
              <w:t>No</w:t>
            </w:r>
          </w:p>
        </w:tc>
      </w:tr>
      <w:tr>
        <w:tc>
          <w:tcPr>
            <w:tcW w:type="dxa" w:w="3969"/>
          </w:tcPr>
          <w:p>
            <w:r/>
            <w:r>
              <w:rPr>
                <w:b w:val="0"/>
                <w:sz w:val="19"/>
              </w:rPr>
              <w:t>Gestionar fueros y procesos (catalogos)</w:t>
            </w:r>
          </w:p>
        </w:tc>
        <w:tc>
          <w:tcPr>
            <w:tcW w:type="dxa" w:w="1474"/>
          </w:tcPr>
          <w:p>
            <w:pPr>
              <w:jc w:val="center"/>
            </w:pPr>
            <w:r/>
            <w:r>
              <w:rPr>
                <w:b w:val="0"/>
                <w:sz w:val="19"/>
              </w:rPr>
              <w:t>Si</w:t>
            </w:r>
          </w:p>
        </w:tc>
        <w:tc>
          <w:tcPr>
            <w:tcW w:type="dxa" w:w="1474"/>
          </w:tcPr>
          <w:p>
            <w:pPr>
              <w:jc w:val="center"/>
            </w:pPr>
            <w:r/>
            <w:r>
              <w:rPr>
                <w:b w:val="0"/>
                <w:sz w:val="19"/>
              </w:rPr>
              <w:t>No</w:t>
            </w:r>
          </w:p>
        </w:tc>
        <w:tc>
          <w:tcPr>
            <w:tcW w:type="dxa" w:w="1474"/>
          </w:tcPr>
          <w:p>
            <w:pPr>
              <w:jc w:val="center"/>
            </w:pPr>
            <w:r/>
            <w:r>
              <w:rPr>
                <w:b w:val="0"/>
                <w:sz w:val="19"/>
              </w:rPr>
              <w:t>No</w:t>
            </w:r>
          </w:p>
        </w:tc>
      </w:tr>
      <w:tr>
        <w:tc>
          <w:tcPr>
            <w:tcW w:type="dxa" w:w="3969"/>
          </w:tcPr>
          <w:p>
            <w:r/>
            <w:r>
              <w:rPr>
                <w:b w:val="0"/>
                <w:sz w:val="19"/>
              </w:rPr>
              <w:t>Invitar / remover miembros del estudio</w:t>
            </w:r>
          </w:p>
        </w:tc>
        <w:tc>
          <w:tcPr>
            <w:tcW w:type="dxa" w:w="1474"/>
          </w:tcPr>
          <w:p>
            <w:pPr>
              <w:jc w:val="center"/>
            </w:pPr>
            <w:r/>
            <w:r>
              <w:rPr>
                <w:b w:val="0"/>
                <w:sz w:val="19"/>
              </w:rPr>
              <w:t>Si</w:t>
            </w:r>
          </w:p>
        </w:tc>
        <w:tc>
          <w:tcPr>
            <w:tcW w:type="dxa" w:w="1474"/>
          </w:tcPr>
          <w:p>
            <w:pPr>
              <w:jc w:val="center"/>
            </w:pPr>
            <w:r/>
            <w:r>
              <w:rPr>
                <w:b w:val="0"/>
                <w:sz w:val="19"/>
              </w:rPr>
              <w:t>No</w:t>
            </w:r>
          </w:p>
        </w:tc>
        <w:tc>
          <w:tcPr>
            <w:tcW w:type="dxa" w:w="1474"/>
          </w:tcPr>
          <w:p>
            <w:pPr>
              <w:jc w:val="center"/>
            </w:pPr>
            <w:r/>
            <w:r>
              <w:rPr>
                <w:b w:val="0"/>
                <w:sz w:val="19"/>
              </w:rPr>
              <w:t>No</w:t>
            </w:r>
          </w:p>
        </w:tc>
      </w:tr>
      <w:tr>
        <w:tc>
          <w:tcPr>
            <w:tcW w:type="dxa" w:w="3969"/>
          </w:tcPr>
          <w:p>
            <w:r/>
            <w:r>
              <w:rPr>
                <w:b w:val="0"/>
                <w:sz w:val="19"/>
              </w:rPr>
              <w:t>Asignar roles a miembros</w:t>
            </w:r>
          </w:p>
        </w:tc>
        <w:tc>
          <w:tcPr>
            <w:tcW w:type="dxa" w:w="1474"/>
          </w:tcPr>
          <w:p>
            <w:pPr>
              <w:jc w:val="center"/>
            </w:pPr>
            <w:r/>
            <w:r>
              <w:rPr>
                <w:b w:val="0"/>
                <w:sz w:val="19"/>
              </w:rPr>
              <w:t>Si</w:t>
            </w:r>
          </w:p>
        </w:tc>
        <w:tc>
          <w:tcPr>
            <w:tcW w:type="dxa" w:w="1474"/>
          </w:tcPr>
          <w:p>
            <w:pPr>
              <w:jc w:val="center"/>
            </w:pPr>
            <w:r/>
            <w:r>
              <w:rPr>
                <w:b w:val="0"/>
                <w:sz w:val="19"/>
              </w:rPr>
              <w:t>No</w:t>
            </w:r>
          </w:p>
        </w:tc>
        <w:tc>
          <w:tcPr>
            <w:tcW w:type="dxa" w:w="1474"/>
          </w:tcPr>
          <w:p>
            <w:pPr>
              <w:jc w:val="center"/>
            </w:pPr>
            <w:r/>
            <w:r>
              <w:rPr>
                <w:b w:val="0"/>
                <w:sz w:val="19"/>
              </w:rPr>
              <w:t>No</w:t>
            </w:r>
          </w:p>
        </w:tc>
      </w:tr>
      <w:tr>
        <w:tc>
          <w:tcPr>
            <w:tcW w:type="dxa" w:w="3969"/>
          </w:tcPr>
          <w:p>
            <w:r/>
            <w:r>
              <w:rPr>
                <w:b w:val="0"/>
                <w:sz w:val="19"/>
              </w:rPr>
              <w:t>Ver y gestionar facturacion del estudio</w:t>
            </w:r>
          </w:p>
        </w:tc>
        <w:tc>
          <w:tcPr>
            <w:tcW w:type="dxa" w:w="1474"/>
          </w:tcPr>
          <w:p>
            <w:pPr>
              <w:jc w:val="center"/>
            </w:pPr>
            <w:r/>
            <w:r>
              <w:rPr>
                <w:b w:val="0"/>
                <w:sz w:val="19"/>
              </w:rPr>
              <w:t>Si</w:t>
            </w:r>
          </w:p>
        </w:tc>
        <w:tc>
          <w:tcPr>
            <w:tcW w:type="dxa" w:w="1474"/>
          </w:tcPr>
          <w:p>
            <w:pPr>
              <w:jc w:val="center"/>
            </w:pPr>
            <w:r/>
            <w:r>
              <w:rPr>
                <w:b w:val="0"/>
                <w:sz w:val="19"/>
              </w:rPr>
              <w:t>No</w:t>
            </w:r>
          </w:p>
        </w:tc>
        <w:tc>
          <w:tcPr>
            <w:tcW w:type="dxa" w:w="1474"/>
          </w:tcPr>
          <w:p>
            <w:pPr>
              <w:jc w:val="center"/>
            </w:pPr>
            <w:r/>
            <w:r>
              <w:rPr>
                <w:b w:val="0"/>
                <w:sz w:val="19"/>
              </w:rPr>
              <w:t>No</w:t>
            </w:r>
          </w:p>
        </w:tc>
      </w:tr>
      <w:tr>
        <w:tc>
          <w:tcPr>
            <w:tcW w:type="dxa" w:w="3969"/>
          </w:tcPr>
          <w:p>
            <w:r/>
            <w:r>
              <w:rPr>
                <w:b w:val="0"/>
                <w:sz w:val="19"/>
              </w:rPr>
              <w:t>Configurar datos generales del estudio</w:t>
            </w:r>
          </w:p>
        </w:tc>
        <w:tc>
          <w:tcPr>
            <w:tcW w:type="dxa" w:w="1474"/>
          </w:tcPr>
          <w:p>
            <w:pPr>
              <w:jc w:val="center"/>
            </w:pPr>
            <w:r/>
            <w:r>
              <w:rPr>
                <w:b w:val="0"/>
                <w:sz w:val="19"/>
              </w:rPr>
              <w:t>Si</w:t>
            </w:r>
          </w:p>
        </w:tc>
        <w:tc>
          <w:tcPr>
            <w:tcW w:type="dxa" w:w="1474"/>
          </w:tcPr>
          <w:p>
            <w:pPr>
              <w:jc w:val="center"/>
            </w:pPr>
            <w:r/>
            <w:r>
              <w:rPr>
                <w:b w:val="0"/>
                <w:sz w:val="19"/>
              </w:rPr>
              <w:t>No</w:t>
            </w:r>
          </w:p>
        </w:tc>
        <w:tc>
          <w:tcPr>
            <w:tcW w:type="dxa" w:w="1474"/>
          </w:tcPr>
          <w:p>
            <w:pPr>
              <w:jc w:val="center"/>
            </w:pPr>
            <w:r/>
            <w:r>
              <w:rPr>
                <w:b w:val="0"/>
                <w:sz w:val="19"/>
              </w:rPr>
              <w:t>No</w:t>
            </w:r>
          </w:p>
        </w:tc>
      </w:tr>
    </w:tbl>
    <w:p/>
    <w:p>
      <w:pPr>
        <w:pStyle w:val="Heading1"/>
        <w:pBdr>
          <w:bottom w:val="single" w:sz="12" w:space="4" w:color="1D4E89"/>
        </w:pBdr>
      </w:pPr>
      <w:r>
        <w:t>7. Proximos pasos sugeridos</w:t>
      </w:r>
    </w:p>
    <w:p>
      <w:pPr>
        <w:pStyle w:val="ListNumber"/>
        <w:spacing w:after="120"/>
      </w:pPr>
      <w:r>
        <w:t>Validar y priorizar junto al equipo esta lista de requerimientos, marcando que queda dentro del MVP.</w:t>
      </w:r>
    </w:p>
    <w:p>
      <w:pPr>
        <w:pStyle w:val="ListNumber"/>
        <w:spacing w:after="120"/>
      </w:pPr>
      <w:r>
        <w:t>Definir el modelo de datos (entidades: Usuario, Estudio, Expediente, Fuero, Proceso, Documento, Cliente, Notificacion, Suscripcion) a partir de estos requisitos.</w:t>
      </w:r>
    </w:p>
    <w:p>
      <w:pPr>
        <w:pStyle w:val="ListNumber"/>
        <w:spacing w:after="120"/>
      </w:pPr>
      <w:r>
        <w:t>Disenar los flujos de wireframes/mockups de las pantallas faltantes (dashboard, calendario de vencimientos, perfil, gestion de estudio, planes de suscripcion).</w:t>
      </w:r>
    </w:p>
    <w:p>
      <w:pPr>
        <w:pStyle w:val="ListNumber"/>
        <w:spacing w:after="120"/>
      </w:pPr>
      <w:r>
        <w:t>Definir el proveedor de pagos (Mercado Pago / Stripe) y el modelo de planes.</w:t>
      </w:r>
    </w:p>
    <w:p>
      <w:pPr>
        <w:pStyle w:val="ListNumber"/>
        <w:spacing w:after="120"/>
      </w:pPr>
      <w:r>
        <w:t>Evaluar con un asesor legal el cumplimiento de la Ley 25.326 y la eventual inscripcion de la base de datos.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1B2A4A"/>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D4E8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