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15180" w:type="dxa"/>
        <w:tblInd w:w="108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1939"/>
        <w:gridCol w:w="4998"/>
        <w:gridCol w:w="4695"/>
        <w:gridCol w:w="1522"/>
      </w:tblGrid>
      <w:tr w14:paraId="0FD72F1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  <w:tblHeader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58A7599">
            <w:pPr>
              <w:spacing w:line="480" w:lineRule="exact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检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验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19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D58A8">
            <w:pPr>
              <w:spacing w:line="480" w:lineRule="exact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检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验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用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具</w:t>
            </w:r>
          </w:p>
        </w:tc>
        <w:tc>
          <w:tcPr>
            <w:tcW w:w="49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B832BE">
            <w:pPr>
              <w:spacing w:line="480" w:lineRule="exact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检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验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方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法</w:t>
            </w:r>
          </w:p>
        </w:tc>
        <w:tc>
          <w:tcPr>
            <w:tcW w:w="469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24537">
            <w:pPr>
              <w:spacing w:line="480" w:lineRule="exact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合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格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标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准</w:t>
            </w:r>
          </w:p>
        </w:tc>
        <w:tc>
          <w:tcPr>
            <w:tcW w:w="152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EA3EA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缺陷等级</w:t>
            </w:r>
          </w:p>
        </w:tc>
      </w:tr>
      <w:tr w14:paraId="77F1AA0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2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765A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PCB规格检验</w:t>
            </w:r>
          </w:p>
          <w:p w14:paraId="66378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（首件）</w:t>
            </w:r>
          </w:p>
        </w:tc>
        <w:tc>
          <w:tcPr>
            <w:tcW w:w="1939" w:type="dxa"/>
            <w:tcBorders>
              <w:top w:val="single" w:color="auto" w:sz="4" w:space="0"/>
            </w:tcBorders>
            <w:vAlign w:val="center"/>
          </w:tcPr>
          <w:p w14:paraId="6D0C1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目测</w:t>
            </w:r>
          </w:p>
        </w:tc>
        <w:tc>
          <w:tcPr>
            <w:tcW w:w="49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9E8CD2">
            <w:pPr>
              <w:jc w:val="both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</w:rPr>
              <w:t>PCB版次</w:t>
            </w:r>
            <w:r>
              <w:rPr>
                <w:rFonts w:hint="eastAsia" w:ascii="宋体" w:hAnsi="宋体"/>
                <w:color w:val="auto"/>
                <w:sz w:val="24"/>
                <w:szCs w:val="24"/>
                <w:lang w:eastAsia="zh-CN"/>
              </w:rPr>
              <w:t>是否</w:t>
            </w:r>
            <w:r>
              <w:rPr>
                <w:rFonts w:hint="eastAsia" w:ascii="宋体" w:hAnsi="宋体"/>
                <w:color w:val="auto"/>
                <w:sz w:val="24"/>
                <w:szCs w:val="24"/>
              </w:rPr>
              <w:t>符合制造令bom要求</w:t>
            </w:r>
          </w:p>
        </w:tc>
        <w:tc>
          <w:tcPr>
            <w:tcW w:w="469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C8EF8F">
            <w:pPr>
              <w:jc w:val="both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</w:rPr>
              <w:t>PCB版次符合制造令bom要求；</w:t>
            </w:r>
          </w:p>
        </w:tc>
        <w:tc>
          <w:tcPr>
            <w:tcW w:w="152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0F37">
            <w:pPr>
              <w:jc w:val="center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lang w:val="en-US" w:eastAsia="zh-CN"/>
              </w:rPr>
              <w:t>MA</w:t>
            </w:r>
          </w:p>
        </w:tc>
      </w:tr>
    </w:tbl>
    <w:p w14:paraId="458D55E7">
      <w:pPr>
        <w:rPr>
          <w:rFonts w:hint="eastAsia" w:eastAsia="宋体"/>
          <w:lang w:val="en-US" w:eastAsia="zh-CN"/>
        </w:rPr>
      </w:pPr>
    </w:p>
    <w:p w14:paraId="3A66310D">
      <w:pPr>
        <w:rPr>
          <w:rFonts w:hint="eastAsia" w:eastAsia="宋体"/>
          <w:lang w:val="en-US" w:eastAsia="zh-CN"/>
        </w:rPr>
      </w:pPr>
    </w:p>
    <w:p w14:paraId="06FC8146">
      <w:pPr>
        <w:rPr>
          <w:rFonts w:hint="eastAsia" w:eastAsia="宋体"/>
          <w:lang w:val="en-US" w:eastAsia="zh-CN"/>
        </w:rPr>
      </w:pPr>
    </w:p>
    <w:p w14:paraId="2570F447">
      <w:pPr>
        <w:rPr>
          <w:rFonts w:hint="eastAsia" w:eastAsia="宋体"/>
          <w:lang w:val="en-US" w:eastAsia="zh-CN"/>
        </w:rPr>
      </w:pPr>
    </w:p>
    <w:tbl>
      <w:tblPr>
        <w:tblStyle w:val="7"/>
        <w:tblW w:w="15183" w:type="dxa"/>
        <w:tblInd w:w="108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1950"/>
        <w:gridCol w:w="1935"/>
        <w:gridCol w:w="3570"/>
        <w:gridCol w:w="4214"/>
        <w:gridCol w:w="1511"/>
      </w:tblGrid>
      <w:tr w14:paraId="5A69824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588C342">
            <w:pPr>
              <w:spacing w:line="480" w:lineRule="exact"/>
              <w:jc w:val="center"/>
              <w:rPr>
                <w:rFonts w:hint="eastAsia" w:ascii="宋体" w:hAnsi="宋体"/>
                <w:b/>
                <w:sz w:val="28"/>
              </w:rPr>
            </w:pPr>
            <w:bookmarkStart w:id="0" w:name="OLE_LINK1"/>
            <w:r>
              <w:rPr>
                <w:rFonts w:hint="eastAsia" w:ascii="宋体" w:hAnsi="宋体"/>
                <w:b/>
                <w:sz w:val="28"/>
              </w:rPr>
              <w:t>检 验 项 目</w:t>
            </w:r>
          </w:p>
        </w:tc>
        <w:tc>
          <w:tcPr>
            <w:tcW w:w="19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8F46FF">
            <w:pPr>
              <w:spacing w:line="480" w:lineRule="exact"/>
              <w:jc w:val="center"/>
              <w:rPr>
                <w:rFonts w:hint="eastAsia"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检 验 用 具</w:t>
            </w:r>
          </w:p>
        </w:tc>
        <w:tc>
          <w:tcPr>
            <w:tcW w:w="550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448265">
            <w:pPr>
              <w:spacing w:line="480" w:lineRule="exact"/>
              <w:jc w:val="center"/>
              <w:rPr>
                <w:rFonts w:hint="eastAsia"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检  验  方  法</w:t>
            </w:r>
          </w:p>
        </w:tc>
        <w:tc>
          <w:tcPr>
            <w:tcW w:w="421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38DE5">
            <w:pPr>
              <w:spacing w:line="480" w:lineRule="exact"/>
              <w:jc w:val="center"/>
              <w:rPr>
                <w:rFonts w:hint="eastAsia"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合 格 标 准</w: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7EE9B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rPr>
                <w:rFonts w:hint="eastAsia" w:ascii="宋体" w:hAnsi="宋体"/>
                <w:b/>
                <w:sz w:val="28"/>
                <w:lang w:eastAsia="zh-CN"/>
              </w:rPr>
              <w:t>缺陷等级</w:t>
            </w:r>
          </w:p>
        </w:tc>
      </w:tr>
      <w:bookmarkEnd w:id="0"/>
      <w:tr w14:paraId="4C33FF7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8" w:hRule="atLeast"/>
        </w:trPr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0458F0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51FBCC90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627A3D19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7AC21146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4447E5E9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72C3A67A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0F97A395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52B41922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018C527C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4"/>
              </w:rPr>
            </w:pPr>
          </w:p>
          <w:p w14:paraId="118D8F95">
            <w:pPr>
              <w:spacing w:line="360" w:lineRule="exact"/>
              <w:jc w:val="both"/>
              <w:textAlignment w:val="baseline"/>
              <w:rPr>
                <w:rFonts w:hint="eastAsia"/>
                <w:sz w:val="24"/>
                <w:lang w:eastAsia="zh-CN"/>
              </w:rPr>
            </w:pPr>
          </w:p>
          <w:p w14:paraId="184E8610">
            <w:pPr>
              <w:spacing w:line="360" w:lineRule="exact"/>
              <w:jc w:val="center"/>
              <w:textAlignment w:val="baseline"/>
              <w:rPr>
                <w:rFonts w:hint="eastAsia" w:ascii="宋体" w:hAnsi="宋体"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4879340</wp:posOffset>
                      </wp:positionV>
                      <wp:extent cx="10248900" cy="514350"/>
                      <wp:effectExtent l="7620" t="7620" r="11430" b="1143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48900" cy="514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587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D141461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65pt;margin-top:384.2pt;height:40.5pt;width:807pt;z-index:251663360;mso-width-relative:page;mso-height-relative:page;" fillcolor="#FFFFFF" filled="t" stroked="t" coordsize="21600,21600" o:gfxdata="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/3rsgtsAAAALAQAADwAAAAAAAAABACAA&#10;AAAiAAAAZHJzL2Rvd25yZXYueG1sUEsBAhQAFAAAAAgAh07iQM8MjigKAgAAOgQAAA4AAAAAAAAA&#10;AQAgAAAAKgEAAGRycy9lMm9Eb2MueG1sUEsFBgAAAAAGAAYAWQEAAKYFAAAAAA==&#10;">
                      <v:fill on="t" focussize="0,0"/>
                      <v:stroke weight="1.25pt" color="#FFFFFF" joinstyle="miter"/>
                      <v:imagedata o:title=""/>
                      <o:lock v:ext="edit" aspectratio="f"/>
                      <v:textbox>
                        <w:txbxContent>
                          <w:p w14:paraId="5D14146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lang w:eastAsia="zh-CN"/>
              </w:rPr>
              <w:t>开机</w:t>
            </w:r>
            <w:r>
              <w:rPr>
                <w:rFonts w:hint="eastAsia" w:ascii="宋体" w:hAnsi="宋体"/>
                <w:sz w:val="24"/>
              </w:rPr>
              <w:t>检验</w:t>
            </w:r>
          </w:p>
          <w:p w14:paraId="7C4E46D4">
            <w:pPr>
              <w:spacing w:line="360" w:lineRule="exact"/>
              <w:jc w:val="center"/>
              <w:textAlignment w:val="baseline"/>
              <w:rPr>
                <w:rFonts w:hint="eastAsia" w:ascii="宋体" w:hAnsi="宋体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（首件）</w:t>
            </w:r>
          </w:p>
        </w:tc>
        <w:tc>
          <w:tcPr>
            <w:tcW w:w="19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C64911">
            <w:pPr>
              <w:spacing w:line="360" w:lineRule="exact"/>
              <w:jc w:val="center"/>
              <w:rPr>
                <w:rFonts w:hint="eastAsia" w:ascii="宋体" w:hAnsi="宋体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PT9L机芯测试工装S0N9XXXXXX/漏电流表B02ZXXXXXX或精密智能电源B02JXXXXXX/智能电流检测仪B080XXXXXX</w:t>
            </w:r>
          </w:p>
        </w:tc>
        <w:tc>
          <w:tcPr>
            <w:tcW w:w="19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700DB6">
            <w:pPr>
              <w:spacing w:line="360" w:lineRule="exact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</w:rPr>
              <w:t>将工装与电源连接好</w:t>
            </w:r>
            <w:r>
              <w:rPr>
                <w:rFonts w:hint="eastAsia" w:ascii="宋体" w:hAnsi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</w:rPr>
              <w:t>工装电压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bookmarkStart w:id="1" w:name="_GoBack"/>
            <w:bookmarkEnd w:id="1"/>
            <w:r>
              <w:rPr>
                <w:rFonts w:hint="eastAsia" w:ascii="宋体" w:hAnsi="宋体"/>
                <w:sz w:val="24"/>
              </w:rPr>
              <w:t>.0±0.1V</w:t>
            </w:r>
            <w:r>
              <w:rPr>
                <w:rFonts w:hint="eastAsia" w:ascii="宋体" w:hAnsi="宋体"/>
                <w:sz w:val="24"/>
                <w:lang w:eastAsia="zh-CN"/>
              </w:rPr>
              <w:t>；</w:t>
            </w:r>
          </w:p>
          <w:p w14:paraId="42AA10D8">
            <w:pPr>
              <w:numPr>
                <w:ilvl w:val="0"/>
                <w:numId w:val="1"/>
              </w:numPr>
              <w:spacing w:line="36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打开电源开关；</w:t>
            </w:r>
          </w:p>
          <w:p w14:paraId="04A80C3B">
            <w:pPr>
              <w:numPr>
                <w:ilvl w:val="0"/>
                <w:numId w:val="1"/>
              </w:numPr>
              <w:spacing w:line="36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关闭“电源开开关”</w:t>
            </w:r>
          </w:p>
          <w:p w14:paraId="69298476">
            <w:pPr>
              <w:spacing w:line="36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3、长按“B1”键同时打开“电源开关”</w:t>
            </w:r>
          </w:p>
          <w:p w14:paraId="600136BA">
            <w:pPr>
              <w:numPr>
                <w:ilvl w:val="0"/>
                <w:numId w:val="0"/>
              </w:numPr>
              <w:spacing w:line="360" w:lineRule="exact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4、</w:t>
            </w:r>
            <w:r>
              <w:rPr>
                <w:rFonts w:hint="eastAsia" w:ascii="宋体" w:hAnsi="宋体"/>
                <w:sz w:val="24"/>
                <w:lang w:eastAsia="zh-CN"/>
              </w:rPr>
              <w:t>打开“电源开关”；</w:t>
            </w:r>
          </w:p>
          <w:p w14:paraId="1EE5E3D3">
            <w:pPr>
              <w:numPr>
                <w:ilvl w:val="0"/>
                <w:numId w:val="0"/>
              </w:numPr>
              <w:spacing w:line="360" w:lineRule="exact"/>
              <w:rPr>
                <w:rFonts w:hint="eastAsia" w:ascii="宋体" w:hAnsi="宋体"/>
                <w:sz w:val="24"/>
                <w:lang w:eastAsia="zh-CN"/>
              </w:rPr>
            </w:pPr>
          </w:p>
          <w:p w14:paraId="0791A5B4">
            <w:pPr>
              <w:numPr>
                <w:ilvl w:val="0"/>
                <w:numId w:val="0"/>
              </w:numPr>
              <w:spacing w:line="360" w:lineRule="exact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5、</w:t>
            </w:r>
            <w:r>
              <w:rPr>
                <w:rFonts w:hint="eastAsia" w:ascii="宋体" w:hAnsi="宋体"/>
                <w:sz w:val="24"/>
                <w:lang w:eastAsia="zh-CN"/>
              </w:rPr>
              <w:t>短按“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B</w:t>
            </w:r>
            <w:r>
              <w:rPr>
                <w:rFonts w:hint="eastAsia" w:ascii="宋体" w:hAnsi="宋体"/>
                <w:sz w:val="24"/>
                <w:lang w:eastAsia="zh-CN"/>
              </w:rPr>
              <w:t>1”键；</w:t>
            </w:r>
          </w:p>
          <w:p w14:paraId="36BA6682">
            <w:pPr>
              <w:numPr>
                <w:ilvl w:val="0"/>
                <w:numId w:val="0"/>
              </w:numPr>
              <w:spacing w:line="360" w:lineRule="exact"/>
              <w:rPr>
                <w:rFonts w:hint="eastAsia" w:ascii="宋体" w:hAnsi="宋体"/>
                <w:sz w:val="24"/>
                <w:lang w:eastAsia="zh-CN"/>
              </w:rPr>
            </w:pPr>
          </w:p>
          <w:p w14:paraId="12EBE5D4">
            <w:pPr>
              <w:numPr>
                <w:ilvl w:val="0"/>
                <w:numId w:val="0"/>
              </w:numPr>
              <w:spacing w:line="36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6、</w:t>
            </w:r>
            <w:r>
              <w:rPr>
                <w:rFonts w:hint="eastAsia" w:ascii="宋体" w:hAnsi="宋体"/>
                <w:sz w:val="24"/>
                <w:lang w:eastAsia="zh-CN"/>
              </w:rPr>
              <w:t>短按“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B2</w:t>
            </w:r>
            <w:r>
              <w:rPr>
                <w:rFonts w:hint="eastAsia" w:ascii="宋体" w:hAnsi="宋体"/>
                <w:sz w:val="24"/>
                <w:lang w:eastAsia="zh-CN"/>
              </w:rPr>
              <w:t>”键。</w:t>
            </w:r>
          </w:p>
          <w:p w14:paraId="47959029">
            <w:pPr>
              <w:numPr>
                <w:ilvl w:val="0"/>
                <w:numId w:val="0"/>
              </w:numPr>
              <w:spacing w:line="360" w:lineRule="exact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35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0EA0B">
            <w:pPr>
              <w:spacing w:line="360" w:lineRule="exact"/>
              <w:rPr>
                <w:rFonts w:hint="eastAsia" w:ascii="宋体" w:hAnsi="宋体" w:eastAsia="宋体" w:cs="Times New Roman"/>
                <w:kern w:val="2"/>
                <w:sz w:val="24"/>
                <w:lang w:val="en-US" w:eastAsia="zh-CN" w:bidi="ar-SA"/>
              </w:rPr>
            </w:pPr>
            <w: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314325</wp:posOffset>
                  </wp:positionV>
                  <wp:extent cx="2127885" cy="2867025"/>
                  <wp:effectExtent l="0" t="0" r="5715" b="9525"/>
                  <wp:wrapTight wrapText="bothSides">
                    <wp:wrapPolygon>
                      <wp:start x="0" y="0"/>
                      <wp:lineTo x="0" y="21528"/>
                      <wp:lineTo x="21465" y="21528"/>
                      <wp:lineTo x="21465" y="0"/>
                      <wp:lineTo x="0" y="0"/>
                    </wp:wrapPolygon>
                  </wp:wrapTight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85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62E772">
            <w:pPr>
              <w:spacing w:line="360" w:lineRule="exact"/>
              <w:rPr>
                <w:rFonts w:hint="eastAsia" w:ascii="宋体" w:hAnsi="宋体" w:eastAsia="宋体" w:cs="Times New Roman"/>
                <w:kern w:val="2"/>
                <w:sz w:val="24"/>
                <w:lang w:val="en-US" w:eastAsia="zh-CN" w:bidi="ar-SA"/>
              </w:rPr>
            </w:pPr>
          </w:p>
        </w:tc>
        <w:tc>
          <w:tcPr>
            <w:tcW w:w="421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D3AD3">
            <w:p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1"/>
                <w:szCs w:val="21"/>
              </w:rPr>
            </w:pPr>
          </w:p>
          <w:p w14:paraId="668C463B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液晶屏显示CB2；</w:t>
            </w:r>
          </w:p>
          <w:p w14:paraId="1B7E6270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液晶屏熄灭；</w:t>
            </w:r>
          </w:p>
          <w:p w14:paraId="296FA57A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将机芯调到“cb1”后等待液晶全显后，关闭电源开关，机芯下电；</w:t>
            </w:r>
          </w:p>
          <w:p w14:paraId="1A6F0205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机芯上电后液晶屏显示CB1（图1）工装上的D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1"/>
                <w:szCs w:val="21"/>
              </w:rPr>
              <w:t>/D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4/D6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LED灯点亮，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液晶屏幕背光点亮，</w:t>
            </w:r>
            <w:r>
              <w:rPr>
                <w:rFonts w:hint="eastAsia" w:ascii="宋体" w:hAnsi="宋体"/>
                <w:sz w:val="21"/>
                <w:szCs w:val="21"/>
              </w:rPr>
              <w:t>1秒后后显示“240918”软件版本号（图2图3），软件版本号必须与当前生产的相同制造令指导书一致。2秒后液晶屏熄灭（图4）与D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1"/>
                <w:szCs w:val="21"/>
              </w:rPr>
              <w:t>/D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4/D6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LED灯熄灭。此时观察电流表工作休眠电流为：0.00mA ≤ I ≤ 0.050mA 即为合格。</w:t>
            </w:r>
          </w:p>
          <w:p w14:paraId="6E5B83F9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1"/>
                <w:szCs w:val="21"/>
              </w:rPr>
              <w:t>/D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4/D6</w:t>
            </w:r>
            <w:r>
              <w:rPr>
                <w:rFonts w:hint="eastAsia" w:ascii="宋体" w:hAnsi="宋体"/>
                <w:sz w:val="21"/>
                <w:szCs w:val="21"/>
              </w:rPr>
              <w:t>灯点亮，LCD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背光点亮且</w:t>
            </w:r>
            <w:r>
              <w:rPr>
                <w:rFonts w:hint="eastAsia" w:ascii="宋体" w:hAnsi="宋体"/>
                <w:sz w:val="21"/>
                <w:szCs w:val="21"/>
              </w:rPr>
              <w:t>全显（图5）此时注意观察液晶显示的内容无缺段、重影、乱显、深浅不一致等现象。</w:t>
            </w:r>
          </w:p>
          <w:p w14:paraId="56A8284A">
            <w:pPr>
              <w:numPr>
                <w:ilvl w:val="0"/>
                <w:numId w:val="2"/>
              </w:numPr>
              <w:spacing w:line="360" w:lineRule="exact"/>
              <w:ind w:left="210" w:hanging="210" w:hangingChars="100"/>
              <w:jc w:val="both"/>
              <w:textAlignment w:val="baseline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保存数据液晶屏熄灭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，所有的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LED灯熄灭，显示黑屏</w:t>
            </w:r>
            <w:r>
              <w:rPr>
                <w:rFonts w:hint="eastAsia" w:ascii="宋体" w:hAnsi="宋体"/>
                <w:sz w:val="21"/>
                <w:szCs w:val="21"/>
              </w:rPr>
              <w:t>。测试完成后必须短按“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B2</w:t>
            </w:r>
            <w:r>
              <w:rPr>
                <w:rFonts w:hint="eastAsia" w:ascii="宋体" w:hAnsi="宋体"/>
                <w:sz w:val="21"/>
                <w:szCs w:val="21"/>
              </w:rPr>
              <w:t>”保存数据，此步骤不可省略，否则无法进行下个工序的测试。</w:t>
            </w:r>
          </w:p>
          <w:p w14:paraId="41C97444">
            <w:pPr>
              <w:widowControl w:val="0"/>
              <w:numPr>
                <w:ilvl w:val="0"/>
                <w:numId w:val="0"/>
              </w:numPr>
              <w:spacing w:line="360" w:lineRule="exact"/>
              <w:jc w:val="both"/>
              <w:textAlignment w:val="baseline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15"/>
                <w:szCs w:val="15"/>
                <w:lang w:val="en-US" w:eastAsia="zh-CN"/>
              </w:rPr>
              <w:t>特别说明:图2、图3显示内容根据合同评审、客户要求等因素而定，生产时须以当前生产相同的制造令作业指导书为准。</w: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33DB6">
            <w:pPr>
              <w:spacing w:line="360" w:lineRule="exact"/>
              <w:jc w:val="center"/>
              <w:textAlignment w:val="baseline"/>
              <w:rPr>
                <w:rFonts w:hint="default" w:ascii="宋体" w:hAnsi="宋体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lang w:val="en-US" w:eastAsia="zh-CN"/>
              </w:rPr>
              <w:t>MA</w:t>
            </w:r>
          </w:p>
        </w:tc>
      </w:tr>
    </w:tbl>
    <w:p w14:paraId="26BE7538">
      <w:pPr>
        <w:rPr>
          <w:rFonts w:hint="eastAsia" w:eastAsia="宋体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6428105</wp:posOffset>
            </wp:positionV>
            <wp:extent cx="1073150" cy="1035685"/>
            <wp:effectExtent l="0" t="0" r="6350" b="5715"/>
            <wp:wrapNone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035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7515225</wp:posOffset>
                </wp:positionV>
                <wp:extent cx="352425" cy="228600"/>
                <wp:effectExtent l="9525" t="9525" r="19050" b="15875"/>
                <wp:wrapNone/>
                <wp:docPr id="20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  <a:solidFill>
                          <a:srgbClr val="CCFFFF">
                            <a:alpha val="39999"/>
                          </a:srgbClr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27D9D2B">
                            <w:pPr>
                              <w:pStyle w:val="6"/>
                              <w:kinsoku/>
                              <w:ind w:left="0"/>
                              <w:jc w:val="center"/>
                            </w:pPr>
                            <w:r>
                              <w:rPr>
                                <w:rFonts w:ascii="宋体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图5</w:t>
                            </w:r>
                          </w:p>
                        </w:txbxContent>
                      </wps:txbx>
                      <wps:bodyPr vertOverflow="clip" vert="horz" wrap="square" lIns="27432" tIns="18288" rIns="27432" bIns="18288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93" o:spid="_x0000_s1026" o:spt="202" type="#_x0000_t202" style="position:absolute;left:0pt;margin-left:29.2pt;margin-top:591.75pt;height:18pt;width:27.75pt;z-index:251667456;v-text-anchor:middle;mso-width-relative:page;mso-height-relative:page;" fillcolor="#CCFFFF" filled="t" stroked="t" coordsize="21600,21600" o:gfxdata="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l5J7PYAAAADAEAAA8A&#10;AAAAAAAAAQAgAAAAIgAAAGRycy9kb3ducmV2LnhtbFBLAQIUABQAAAAIAIdO4kBPeaAqUAIAANUE&#10;AAAOAAAAAAAAAAEAIAAAACcBAABkcnMvZTJvRG9jLnhtbFBLBQYAAAAABgAGAFkBAADpBQAAAAA=&#10;">
                <v:fill on="t" opacity="26213f" focussize="0,0"/>
                <v:stroke weight="1.5pt" color="#FF0000" joinstyle="miter"/>
                <v:imagedata o:title=""/>
                <o:lock v:ext="edit" aspectratio="f"/>
                <v:textbox inset="0.762mm,0.508mm,0.762mm,0.508mm">
                  <w:txbxContent>
                    <w:p w14:paraId="527D9D2B">
                      <w:pPr>
                        <w:pStyle w:val="6"/>
                        <w:kinsoku/>
                        <w:ind w:left="0"/>
                        <w:jc w:val="center"/>
                      </w:pPr>
                      <w:r>
                        <w:rPr>
                          <w:rFonts w:ascii="宋体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>图5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2942590</wp:posOffset>
            </wp:positionH>
            <wp:positionV relativeFrom="paragraph">
              <wp:posOffset>6666230</wp:posOffset>
            </wp:positionV>
            <wp:extent cx="1073150" cy="1035685"/>
            <wp:effectExtent l="0" t="0" r="6350" b="5715"/>
            <wp:wrapNone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035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7753350</wp:posOffset>
                </wp:positionV>
                <wp:extent cx="352425" cy="228600"/>
                <wp:effectExtent l="9525" t="9525" r="19050" b="15875"/>
                <wp:wrapNone/>
                <wp:docPr id="15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  <a:solidFill>
                          <a:srgbClr val="CCFFFF">
                            <a:alpha val="39999"/>
                          </a:srgbClr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31DC11">
                            <w:pPr>
                              <w:pStyle w:val="6"/>
                              <w:kinsoku/>
                              <w:ind w:left="0"/>
                              <w:jc w:val="center"/>
                            </w:pPr>
                            <w:r>
                              <w:rPr>
                                <w:rFonts w:ascii="宋体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图5</w:t>
                            </w:r>
                          </w:p>
                        </w:txbxContent>
                      </wps:txbx>
                      <wps:bodyPr vertOverflow="clip" vert="horz" wrap="square" lIns="27432" tIns="18288" rIns="27432" bIns="18288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93" o:spid="_x0000_s1026" o:spt="202" type="#_x0000_t202" style="position:absolute;left:0pt;margin-left:257.95pt;margin-top:610.5pt;height:18pt;width:27.75pt;z-index:251665408;v-text-anchor:middle;mso-width-relative:page;mso-height-relative:page;" fillcolor="#CCFFFF" filled="t" stroked="t" coordsize="21600,21600" o:gfxdata="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NQ4p9gAAAANAQAADwAA&#10;AAAAAAABACAAAAAiAAAAZHJzL2Rvd25yZXYueG1sUEsBAhQAFAAAAAgAh07iQMTDQOZPAgAA1QQA&#10;AA4AAAAAAAAAAQAgAAAAJwEAAGRycy9lMm9Eb2MueG1sUEsFBgAAAAAGAAYAWQEAAOgFAAAAAA==&#10;">
                <v:fill on="t" opacity="26213f" focussize="0,0"/>
                <v:stroke weight="1.5pt" color="#FF0000" joinstyle="miter"/>
                <v:imagedata o:title=""/>
                <o:lock v:ext="edit" aspectratio="f"/>
                <v:textbox inset="0.762mm,0.508mm,0.762mm,0.508mm">
                  <w:txbxContent>
                    <w:p w14:paraId="7931DC11">
                      <w:pPr>
                        <w:pStyle w:val="6"/>
                        <w:kinsoku/>
                        <w:ind w:left="0"/>
                        <w:jc w:val="center"/>
                      </w:pPr>
                      <w:r>
                        <w:rPr>
                          <w:rFonts w:ascii="宋体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>图5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4" w:type="default"/>
      <w:pgSz w:w="16838" w:h="11906" w:orient="landscape"/>
      <w:pgMar w:top="851" w:right="851" w:bottom="794" w:left="851" w:header="567" w:footer="567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B898">
    <w:pPr>
      <w:pStyle w:val="4"/>
      <w:jc w:val="center"/>
      <w:rPr>
        <w:rFonts w:hint="eastAsia" w:ascii="Arial" w:hAnsi="Arial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AF13D">
    <w:pPr>
      <w:pStyle w:val="5"/>
      <w:pBdr>
        <w:bottom w:val="single" w:color="auto" w:sz="6" w:space="0"/>
      </w:pBdr>
      <w:wordWrap w:val="0"/>
      <w:jc w:val="center"/>
      <w:rPr>
        <w:rFonts w:hint="eastAsia" w:ascii="黑体" w:eastAsia="黑体"/>
        <w:sz w:val="32"/>
      </w:rPr>
    </w:pPr>
    <w:r>
      <w:rPr>
        <w:rFonts w:hint="default" w:ascii="宋体" w:hAnsi="宋体" w:cs="宋体"/>
        <w:b/>
        <w:bCs/>
        <w:sz w:val="44"/>
        <w:szCs w:val="44"/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68580</wp:posOffset>
          </wp:positionH>
          <wp:positionV relativeFrom="paragraph">
            <wp:posOffset>-350520</wp:posOffset>
          </wp:positionV>
          <wp:extent cx="895350" cy="408305"/>
          <wp:effectExtent l="0" t="0" r="0" b="10795"/>
          <wp:wrapSquare wrapText="bothSides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4083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default"/>
        <w:b/>
        <w:bCs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7392670</wp:posOffset>
              </wp:positionH>
              <wp:positionV relativeFrom="paragraph">
                <wp:posOffset>-302895</wp:posOffset>
              </wp:positionV>
              <wp:extent cx="2518410" cy="393700"/>
              <wp:effectExtent l="0" t="0" r="15240" b="6350"/>
              <wp:wrapNone/>
              <wp:docPr id="5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410" cy="393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txbx>
                      <w:txbxContent>
                        <w:p w14:paraId="5402EB9A">
                          <w:pPr>
                            <w:rPr>
                              <w:rFonts w:hint="eastAsia" w:eastAsia="宋体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  <w:lang w:val="en-US" w:eastAsia="zh-CN"/>
                            </w:rPr>
                            <w:t>受控表号：KQR-7.5.1-03-38/A0</w:t>
                          </w:r>
                        </w:p>
                      </w:txbxContent>
                    </wps:txbx>
                    <wps:bodyPr wrap="square" lIns="91439" tIns="45719" rIns="91439" bIns="45719" upright="1"/>
                  </wps:wsp>
                </a:graphicData>
              </a:graphic>
            </wp:anchor>
          </w:drawing>
        </mc:Choice>
        <mc:Fallback>
          <w:pict>
            <v:shape id="文本框 40" o:spid="_x0000_s1026" o:spt="202" type="#_x0000_t202" style="position:absolute;left:0pt;margin-left:582.1pt;margin-top:-23.85pt;height:31pt;width:198.3pt;z-index:251661312;mso-width-relative:page;mso-height-relative:page;" fillcolor="#FFFFFF" filled="t" stroked="f" coordsize="21600,21600" o:gfxdata="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rBWeU&#10;1QAAAAwBAAAPAAAAAAAAAAEAIAAAACIAAABkcnMvZG93bnJldi54bWxQSwECFAAUAAAACACHTuJA&#10;Ghp7EesBAADDAwAADgAAAAAAAAABACAAAAAkAQAAZHJzL2Uyb0RvYy54bWxQSwUGAAAAAAYABgBZ&#10;AQAAgQUAAAAA&#10;">
              <v:fill on="t" focussize="0,0"/>
              <v:stroke on="f"/>
              <v:imagedata o:title=""/>
              <o:lock v:ext="edit" aspectratio="f"/>
              <v:textbox inset="7.19992125984252pt,3.59992125984252pt,7.19992125984252pt,3.59992125984252pt">
                <w:txbxContent>
                  <w:p w14:paraId="5402EB9A">
                    <w:pP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  <w:lang w:val="en-US" w:eastAsia="zh-CN"/>
                      </w:rPr>
                      <w:t>受控表号：KQR-7.5.1-03-38/A0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b/>
        <w:bCs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-23495</wp:posOffset>
              </wp:positionH>
              <wp:positionV relativeFrom="paragraph">
                <wp:posOffset>-36830</wp:posOffset>
              </wp:positionV>
              <wp:extent cx="2171700" cy="278765"/>
              <wp:effectExtent l="0" t="0" r="0" b="6985"/>
              <wp:wrapNone/>
              <wp:docPr id="3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278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txbx>
                      <w:txbxContent>
                        <w:p w14:paraId="08DBDF39">
                          <w:pPr>
                            <w:rPr>
                              <w:rFonts w:hint="eastAsia" w:eastAsia="宋体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  <w:lang w:eastAsia="zh-CN"/>
                            </w:rPr>
                            <w:t>编号：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lang w:val="en-US" w:eastAsia="zh-CN"/>
                            </w:rPr>
                            <w:t>QI-PT9L-AL01</w:t>
                          </w:r>
                        </w:p>
                      </w:txbxContent>
                    </wps:txbx>
                    <wps:bodyPr wrap="square" lIns="91439" tIns="45719" rIns="91439" bIns="45719" upright="1"/>
                  </wps:wsp>
                </a:graphicData>
              </a:graphic>
            </wp:anchor>
          </w:drawing>
        </mc:Choice>
        <mc:Fallback>
          <w:pict>
            <v:shape id="文本框 41" o:spid="_x0000_s1026" o:spt="202" type="#_x0000_t202" style="position:absolute;left:0pt;margin-left:-1.85pt;margin-top:-2.9pt;height:21.95pt;width:171pt;z-index:251659264;mso-width-relative:page;mso-height-relative:page;" fillcolor="#FFFFFF" filled="t" stroked="f" coordsize="21600,21600" o:gfxdata="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54tRfRAAAA&#10;CAEAAA8AAAAAAAAAAQAgAAAAIgAAAGRycy9kb3ducmV2LnhtbFBLAQIUABQAAAAIAIdO4kA3my/J&#10;6wEAAMMDAAAOAAAAAAAAAAEAIAAAACABAABkcnMvZTJvRG9jLnhtbFBLBQYAAAAABgAGAFkBAAB9&#10;BQAAAAA=&#10;">
              <v:fill on="t" focussize="0,0"/>
              <v:stroke on="f"/>
              <v:imagedata o:title=""/>
              <o:lock v:ext="edit" aspectratio="f"/>
              <v:textbox inset="7.19992125984252pt,3.59992125984252pt,7.19992125984252pt,3.59992125984252pt">
                <w:txbxContent>
                  <w:p w14:paraId="08DBDF39">
                    <w:pPr>
                      <w:rPr>
                        <w:rFonts w:hint="eastAsia" w:eastAsia="宋体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  <w:lang w:eastAsia="zh-CN"/>
                      </w:rPr>
                      <w:t>编号：</w:t>
                    </w:r>
                    <w:r>
                      <w:rPr>
                        <w:rFonts w:hint="eastAsia"/>
                        <w:sz w:val="24"/>
                        <w:szCs w:val="24"/>
                        <w:lang w:val="en-US" w:eastAsia="zh-CN"/>
                      </w:rPr>
                      <w:t>QI-PT9L-AL01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b/>
        <w:bCs/>
        <w:sz w:val="44"/>
        <w:szCs w:val="44"/>
        <w:lang w:val="en-US" w:eastAsia="zh-CN"/>
      </w:rPr>
      <w:t>PT9L</w:t>
    </w:r>
    <w:r>
      <w:rPr>
        <w:rFonts w:hint="eastAsia" w:eastAsia="仿宋_GB2312"/>
        <w:b/>
        <w:bCs/>
        <w:sz w:val="44"/>
        <w:lang w:val="en-US" w:eastAsia="zh-CN"/>
      </w:rPr>
      <w:t>检验作业指导书（标准）</w:t>
    </w:r>
  </w:p>
  <w:p w14:paraId="71790735">
    <w:pPr>
      <w:pStyle w:val="5"/>
      <w:pBdr>
        <w:bottom w:val="single" w:color="auto" w:sz="6" w:space="0"/>
      </w:pBdr>
      <w:jc w:val="both"/>
      <w:rPr>
        <w:rFonts w:hint="eastAsia" w:ascii="黑体" w:eastAsia="黑体"/>
        <w:sz w:val="24"/>
      </w:rPr>
    </w:pPr>
    <w:r>
      <w:rPr>
        <w:rFonts w:hint="eastAsia" w:ascii="黑体" w:eastAsia="黑体"/>
        <w:sz w:val="24"/>
      </w:rPr>
      <w:t xml:space="preserve"> </w:t>
    </w:r>
    <w:r>
      <w:rPr>
        <w:rFonts w:hint="eastAsia" w:ascii="黑体" w:eastAsia="黑体"/>
        <w:sz w:val="24"/>
        <w:lang w:val="en-US" w:eastAsia="zh-CN"/>
      </w:rPr>
      <w:t xml:space="preserve">  Type             </w:t>
    </w:r>
    <w:r>
      <w:rPr>
        <w:rFonts w:hint="eastAsia" w:ascii="黑体" w:eastAsia="黑体"/>
        <w:sz w:val="24"/>
      </w:rPr>
      <w:t xml:space="preserve">Section Page          Ver.No       </w:t>
    </w:r>
    <w:r>
      <w:rPr>
        <w:rFonts w:hint="eastAsia" w:ascii="黑体" w:eastAsia="黑体"/>
        <w:sz w:val="24"/>
        <w:lang w:val="en-US" w:eastAsia="zh-CN"/>
      </w:rPr>
      <w:t xml:space="preserve"> </w:t>
    </w:r>
    <w:r>
      <w:rPr>
        <w:rFonts w:hint="eastAsia" w:ascii="黑体" w:eastAsia="黑体"/>
        <w:sz w:val="24"/>
      </w:rPr>
      <w:t xml:space="preserve">   Date               Prepared           Checked          Approved</w:t>
    </w:r>
  </w:p>
  <w:p w14:paraId="35B4EF29">
    <w:pPr>
      <w:pStyle w:val="5"/>
      <w:pBdr>
        <w:bottom w:val="single" w:color="auto" w:sz="6" w:space="0"/>
      </w:pBdr>
      <w:jc w:val="both"/>
      <w:rPr>
        <w:rFonts w:hint="eastAsia" w:ascii="黑体"/>
        <w:sz w:val="24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743585</wp:posOffset>
              </wp:positionH>
              <wp:positionV relativeFrom="paragraph">
                <wp:posOffset>207645</wp:posOffset>
              </wp:positionV>
              <wp:extent cx="1421765" cy="1828800"/>
              <wp:effectExtent l="0" t="0" r="0" b="0"/>
              <wp:wrapNone/>
              <wp:docPr id="4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76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3105E61">
                          <w:r>
                            <w:rPr>
                              <w:rFonts w:hint="eastAsia"/>
                              <w:sz w:val="24"/>
                              <w:szCs w:val="24"/>
                              <w:lang w:val="en-US" w:eastAsia="zh-CN"/>
                            </w:rPr>
                            <w:t xml:space="preserve">              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hint="eastAsia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Style w:val="10"/>
                              <w:rFonts w:hint="eastAsia"/>
                              <w:sz w:val="24"/>
                              <w:szCs w:val="24"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Style w:val="10"/>
                              <w:rFonts w:hint="eastAsia"/>
                              <w:sz w:val="24"/>
                              <w:szCs w:val="24"/>
                            </w:rPr>
                            <w:t xml:space="preserve">                   </w:t>
                          </w:r>
                        </w:p>
                      </w:txbxContent>
                    </wps:txbx>
                    <wps:bodyPr wrap="squar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2" o:spid="_x0000_s1026" o:spt="202" type="#_x0000_t202" style="position:absolute;left:0pt;margin-left:58.55pt;margin-top:16.35pt;height:144pt;width:111.95pt;mso-position-horizontal-relative:margin;z-index:251660288;mso-width-relative:page;mso-height-relative:page;" filled="f" stroked="f" coordsize="21600,21600" o:gfxdata="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w1JufWAAAACgEAAA8AAAAAAAAA&#10;AQAgAAAAIgAAAGRycy9kb3ducmV2LnhtbFBLAQIUABQAAAAIAIdO4kArUWgF2gEAAKUDAAAOAAAA&#10;AAAAAAEAIAAAACU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3105E61">
                    <w:r>
                      <w:rPr>
                        <w:rFonts w:hint="eastAsia"/>
                        <w:sz w:val="24"/>
                        <w:szCs w:val="24"/>
                        <w:lang w:val="en-US" w:eastAsia="zh-CN"/>
                      </w:rPr>
                      <w:t xml:space="preserve">              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Style w:val="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Style w:val="10"/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Style w:val="10"/>
                        <w:rFonts w:hint="eastAsia"/>
                        <w:sz w:val="24"/>
                        <w:szCs w:val="24"/>
                      </w:rPr>
                      <w:t>/</w:t>
                    </w:r>
                    <w:r>
                      <w:rPr>
                        <w:rStyle w:val="10"/>
                        <w:rFonts w:hint="eastAsia"/>
                        <w:sz w:val="24"/>
                        <w:szCs w:val="24"/>
                        <w:lang w:val="en-US" w:eastAsia="zh-CN"/>
                      </w:rPr>
                      <w:t>2</w:t>
                    </w:r>
                    <w:r>
                      <w:rPr>
                        <w:rStyle w:val="10"/>
                        <w:rFonts w:hint="eastAsia"/>
                        <w:sz w:val="24"/>
                        <w:szCs w:val="24"/>
                      </w:rPr>
                      <w:t xml:space="preserve">                  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/>
        <w:sz w:val="24"/>
        <w:lang w:val="en-US" w:eastAsia="zh-CN"/>
      </w:rPr>
      <w:t xml:space="preserve"> 部件名称               </w:t>
    </w:r>
    <w:r>
      <w:rPr>
        <w:rFonts w:hint="eastAsia" w:ascii="黑体"/>
        <w:sz w:val="24"/>
      </w:rPr>
      <w:t xml:space="preserve">页码               版本          </w:t>
    </w:r>
    <w:r>
      <w:rPr>
        <w:rFonts w:hint="eastAsia" w:ascii="黑体"/>
        <w:sz w:val="24"/>
        <w:lang w:val="en-US" w:eastAsia="zh-CN"/>
      </w:rPr>
      <w:t xml:space="preserve"> </w:t>
    </w:r>
    <w:r>
      <w:rPr>
        <w:rFonts w:hint="eastAsia" w:ascii="黑体"/>
        <w:sz w:val="24"/>
      </w:rPr>
      <w:t xml:space="preserve">生效期             </w:t>
    </w:r>
    <w:r>
      <w:rPr>
        <w:rFonts w:hint="eastAsia" w:ascii="黑体"/>
        <w:sz w:val="24"/>
        <w:lang w:val="en-US" w:eastAsia="zh-CN"/>
      </w:rPr>
      <w:t xml:space="preserve">  </w:t>
    </w:r>
    <w:r>
      <w:rPr>
        <w:rFonts w:hint="eastAsia" w:ascii="黑体"/>
        <w:sz w:val="24"/>
      </w:rPr>
      <w:t xml:space="preserve"> 准备              审核              批准</w:t>
    </w:r>
  </w:p>
  <w:p w14:paraId="5425D45E">
    <w:pPr>
      <w:rPr>
        <w:rFonts w:hint="default"/>
        <w:sz w:val="24"/>
        <w:szCs w:val="24"/>
        <w:lang w:val="en-US" w:eastAsia="zh-CN"/>
      </w:rPr>
    </w:pPr>
    <w:r>
      <w:rPr>
        <w:rStyle w:val="10"/>
        <w:rFonts w:hint="eastAsia"/>
        <w:sz w:val="24"/>
        <w:szCs w:val="24"/>
        <w:lang w:val="en-US" w:eastAsia="zh-CN"/>
      </w:rPr>
      <w:t xml:space="preserve"> 邦定</w:t>
    </w:r>
    <w:r>
      <w:rPr>
        <w:rStyle w:val="10"/>
        <w:rFonts w:hint="eastAsia"/>
        <w:sz w:val="24"/>
        <w:szCs w:val="24"/>
        <w:lang w:eastAsia="zh-CN"/>
      </w:rPr>
      <w:t>机芯</w:t>
    </w:r>
    <w:r>
      <w:rPr>
        <w:rStyle w:val="10"/>
        <w:rFonts w:hint="eastAsia"/>
        <w:sz w:val="24"/>
        <w:szCs w:val="24"/>
      </w:rPr>
      <w:t xml:space="preserve">           </w:t>
    </w:r>
    <w:r>
      <w:rPr>
        <w:rFonts w:hint="eastAsia"/>
      </w:rPr>
      <w:t xml:space="preserve">     </w:t>
    </w:r>
    <w:r>
      <w:rPr>
        <w:rFonts w:hint="eastAsia"/>
      </w:rPr>
      <w:tab/>
    </w:r>
    <w:r>
      <w:rPr>
        <w:rFonts w:hint="eastAsia"/>
      </w:rPr>
      <w:t xml:space="preserve">     </w:t>
    </w:r>
    <w:r>
      <w:rPr>
        <w:rFonts w:hint="eastAsia"/>
        <w:lang w:val="en-US" w:eastAsia="zh-CN"/>
      </w:rPr>
      <w:t xml:space="preserve">              </w:t>
    </w:r>
    <w:r>
      <w:rPr>
        <w:rFonts w:hint="eastAsia"/>
        <w:sz w:val="24"/>
        <w:szCs w:val="24"/>
        <w:lang w:val="en-US" w:eastAsia="zh-CN"/>
      </w:rPr>
      <w:t xml:space="preserve">  1.0           2024.6.20</w:t>
    </w:r>
  </w:p>
  <w:p w14:paraId="512E2E1E">
    <w:pPr>
      <w:rPr>
        <w:rFonts w:hint="eastAsia"/>
        <w:sz w:val="24"/>
        <w:szCs w:val="24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C559D"/>
    <w:multiLevelType w:val="singleLevel"/>
    <w:tmpl w:val="AF8C559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E6A1F9C"/>
    <w:multiLevelType w:val="singleLevel"/>
    <w:tmpl w:val="0E6A1F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mYmQ5ODQxY2I5ZDUyY2U5NDQwN2Q0MTU4YmM2YjIifQ=="/>
  </w:docVars>
  <w:rsids>
    <w:rsidRoot w:val="7EFF5D93"/>
    <w:rsid w:val="00024EA6"/>
    <w:rsid w:val="00035F26"/>
    <w:rsid w:val="0003725B"/>
    <w:rsid w:val="00042E79"/>
    <w:rsid w:val="000626BF"/>
    <w:rsid w:val="00066281"/>
    <w:rsid w:val="000707B5"/>
    <w:rsid w:val="00070F52"/>
    <w:rsid w:val="00096BA0"/>
    <w:rsid w:val="000B76AD"/>
    <w:rsid w:val="000C5FE0"/>
    <w:rsid w:val="000D1672"/>
    <w:rsid w:val="000E09ED"/>
    <w:rsid w:val="000E3C0B"/>
    <w:rsid w:val="0010438C"/>
    <w:rsid w:val="001047AF"/>
    <w:rsid w:val="001141B5"/>
    <w:rsid w:val="0011724F"/>
    <w:rsid w:val="00121421"/>
    <w:rsid w:val="001337B0"/>
    <w:rsid w:val="00156495"/>
    <w:rsid w:val="0016133B"/>
    <w:rsid w:val="00166A5F"/>
    <w:rsid w:val="001719ED"/>
    <w:rsid w:val="00185C99"/>
    <w:rsid w:val="001A472A"/>
    <w:rsid w:val="001D79D8"/>
    <w:rsid w:val="001E551A"/>
    <w:rsid w:val="001F322A"/>
    <w:rsid w:val="001F52B2"/>
    <w:rsid w:val="00203561"/>
    <w:rsid w:val="00205AEC"/>
    <w:rsid w:val="00207D3B"/>
    <w:rsid w:val="00216B13"/>
    <w:rsid w:val="00223F8F"/>
    <w:rsid w:val="00255E5C"/>
    <w:rsid w:val="00265245"/>
    <w:rsid w:val="002653DD"/>
    <w:rsid w:val="002717AA"/>
    <w:rsid w:val="0027386F"/>
    <w:rsid w:val="00276A61"/>
    <w:rsid w:val="00276EAE"/>
    <w:rsid w:val="00280FCC"/>
    <w:rsid w:val="002A477E"/>
    <w:rsid w:val="002B72A4"/>
    <w:rsid w:val="002B7A81"/>
    <w:rsid w:val="002C0704"/>
    <w:rsid w:val="002D1168"/>
    <w:rsid w:val="002E08D1"/>
    <w:rsid w:val="002E28DC"/>
    <w:rsid w:val="002F3CEC"/>
    <w:rsid w:val="003140FA"/>
    <w:rsid w:val="00314504"/>
    <w:rsid w:val="00320A9D"/>
    <w:rsid w:val="00323B2F"/>
    <w:rsid w:val="003418A8"/>
    <w:rsid w:val="00346666"/>
    <w:rsid w:val="003557E9"/>
    <w:rsid w:val="003577A3"/>
    <w:rsid w:val="00357E30"/>
    <w:rsid w:val="0036438C"/>
    <w:rsid w:val="00372628"/>
    <w:rsid w:val="00381A82"/>
    <w:rsid w:val="0038694B"/>
    <w:rsid w:val="003A7C4C"/>
    <w:rsid w:val="003C1E3C"/>
    <w:rsid w:val="003D3319"/>
    <w:rsid w:val="003E2B4B"/>
    <w:rsid w:val="003E54F3"/>
    <w:rsid w:val="00411F1C"/>
    <w:rsid w:val="004172FE"/>
    <w:rsid w:val="00426142"/>
    <w:rsid w:val="00431A73"/>
    <w:rsid w:val="00433714"/>
    <w:rsid w:val="00443616"/>
    <w:rsid w:val="00453B74"/>
    <w:rsid w:val="00461FF9"/>
    <w:rsid w:val="004640B0"/>
    <w:rsid w:val="00492F2D"/>
    <w:rsid w:val="004A1EBD"/>
    <w:rsid w:val="004B3E78"/>
    <w:rsid w:val="004B5BF0"/>
    <w:rsid w:val="004B73C3"/>
    <w:rsid w:val="004D403B"/>
    <w:rsid w:val="004D499D"/>
    <w:rsid w:val="004E569D"/>
    <w:rsid w:val="004F0176"/>
    <w:rsid w:val="004F05D6"/>
    <w:rsid w:val="004F0DE3"/>
    <w:rsid w:val="004F33FB"/>
    <w:rsid w:val="0050457D"/>
    <w:rsid w:val="0051513A"/>
    <w:rsid w:val="00523194"/>
    <w:rsid w:val="0053016F"/>
    <w:rsid w:val="00537470"/>
    <w:rsid w:val="00544BC1"/>
    <w:rsid w:val="00547F20"/>
    <w:rsid w:val="00551BF9"/>
    <w:rsid w:val="00560B53"/>
    <w:rsid w:val="00566176"/>
    <w:rsid w:val="00580B32"/>
    <w:rsid w:val="00593BDC"/>
    <w:rsid w:val="00594DB5"/>
    <w:rsid w:val="005A0C35"/>
    <w:rsid w:val="005A6146"/>
    <w:rsid w:val="005C0D8B"/>
    <w:rsid w:val="005C2C9A"/>
    <w:rsid w:val="005C75C0"/>
    <w:rsid w:val="005D20A3"/>
    <w:rsid w:val="005D6806"/>
    <w:rsid w:val="005E68E1"/>
    <w:rsid w:val="005F0B95"/>
    <w:rsid w:val="005F41F1"/>
    <w:rsid w:val="00601BE6"/>
    <w:rsid w:val="006031CC"/>
    <w:rsid w:val="0061137B"/>
    <w:rsid w:val="0062119E"/>
    <w:rsid w:val="00632D23"/>
    <w:rsid w:val="00642E72"/>
    <w:rsid w:val="00646A4D"/>
    <w:rsid w:val="00663178"/>
    <w:rsid w:val="00673D42"/>
    <w:rsid w:val="00681F97"/>
    <w:rsid w:val="00684916"/>
    <w:rsid w:val="0069187E"/>
    <w:rsid w:val="0069582E"/>
    <w:rsid w:val="006A22F0"/>
    <w:rsid w:val="006B3CBE"/>
    <w:rsid w:val="006D2E91"/>
    <w:rsid w:val="006D395B"/>
    <w:rsid w:val="006D6DD1"/>
    <w:rsid w:val="006F0952"/>
    <w:rsid w:val="006F1B04"/>
    <w:rsid w:val="00726E5F"/>
    <w:rsid w:val="007314DE"/>
    <w:rsid w:val="00740340"/>
    <w:rsid w:val="00741C59"/>
    <w:rsid w:val="00747592"/>
    <w:rsid w:val="00752BB8"/>
    <w:rsid w:val="00756DE1"/>
    <w:rsid w:val="007664C8"/>
    <w:rsid w:val="007670B4"/>
    <w:rsid w:val="00772569"/>
    <w:rsid w:val="007A1FD4"/>
    <w:rsid w:val="007A3ECB"/>
    <w:rsid w:val="007A5990"/>
    <w:rsid w:val="007C6111"/>
    <w:rsid w:val="007E563A"/>
    <w:rsid w:val="007E6556"/>
    <w:rsid w:val="007E6F61"/>
    <w:rsid w:val="007F012C"/>
    <w:rsid w:val="007F06A5"/>
    <w:rsid w:val="007F14F4"/>
    <w:rsid w:val="007F61DE"/>
    <w:rsid w:val="008043A5"/>
    <w:rsid w:val="00805973"/>
    <w:rsid w:val="0081247A"/>
    <w:rsid w:val="008328B0"/>
    <w:rsid w:val="0084533F"/>
    <w:rsid w:val="00857366"/>
    <w:rsid w:val="008640B6"/>
    <w:rsid w:val="008672A2"/>
    <w:rsid w:val="0087741A"/>
    <w:rsid w:val="008813EB"/>
    <w:rsid w:val="008853A9"/>
    <w:rsid w:val="008A372C"/>
    <w:rsid w:val="008B1D2C"/>
    <w:rsid w:val="008B3584"/>
    <w:rsid w:val="008C3E81"/>
    <w:rsid w:val="008D5DAB"/>
    <w:rsid w:val="008F19E6"/>
    <w:rsid w:val="008F52C9"/>
    <w:rsid w:val="00905260"/>
    <w:rsid w:val="00910F01"/>
    <w:rsid w:val="009127C8"/>
    <w:rsid w:val="00913258"/>
    <w:rsid w:val="009247E5"/>
    <w:rsid w:val="00934D76"/>
    <w:rsid w:val="009356B6"/>
    <w:rsid w:val="00957BA0"/>
    <w:rsid w:val="009701BA"/>
    <w:rsid w:val="0097427D"/>
    <w:rsid w:val="00976E96"/>
    <w:rsid w:val="0098169B"/>
    <w:rsid w:val="00982C49"/>
    <w:rsid w:val="00983D7A"/>
    <w:rsid w:val="00991513"/>
    <w:rsid w:val="0099178B"/>
    <w:rsid w:val="009A0761"/>
    <w:rsid w:val="009A2F1E"/>
    <w:rsid w:val="009B42F4"/>
    <w:rsid w:val="009C02A3"/>
    <w:rsid w:val="009C1F48"/>
    <w:rsid w:val="009C506D"/>
    <w:rsid w:val="009D4D6D"/>
    <w:rsid w:val="009F65EB"/>
    <w:rsid w:val="00A10BD5"/>
    <w:rsid w:val="00A17C21"/>
    <w:rsid w:val="00A22FF5"/>
    <w:rsid w:val="00A4777D"/>
    <w:rsid w:val="00A6702F"/>
    <w:rsid w:val="00A6789D"/>
    <w:rsid w:val="00A76F5E"/>
    <w:rsid w:val="00A80BFB"/>
    <w:rsid w:val="00A84853"/>
    <w:rsid w:val="00A947AB"/>
    <w:rsid w:val="00AA7C9D"/>
    <w:rsid w:val="00AC5807"/>
    <w:rsid w:val="00AD7EFA"/>
    <w:rsid w:val="00AF014B"/>
    <w:rsid w:val="00AF7A10"/>
    <w:rsid w:val="00B07D24"/>
    <w:rsid w:val="00B15234"/>
    <w:rsid w:val="00B26A13"/>
    <w:rsid w:val="00B27EAE"/>
    <w:rsid w:val="00B512BD"/>
    <w:rsid w:val="00B54BFF"/>
    <w:rsid w:val="00B55927"/>
    <w:rsid w:val="00B9404A"/>
    <w:rsid w:val="00B955FD"/>
    <w:rsid w:val="00B95F33"/>
    <w:rsid w:val="00BC10FE"/>
    <w:rsid w:val="00BC41A9"/>
    <w:rsid w:val="00BE0B0E"/>
    <w:rsid w:val="00C025F9"/>
    <w:rsid w:val="00C2236D"/>
    <w:rsid w:val="00C279C8"/>
    <w:rsid w:val="00C31F89"/>
    <w:rsid w:val="00C37F21"/>
    <w:rsid w:val="00C422E6"/>
    <w:rsid w:val="00C443F2"/>
    <w:rsid w:val="00C47E37"/>
    <w:rsid w:val="00C61096"/>
    <w:rsid w:val="00C619DE"/>
    <w:rsid w:val="00C65C35"/>
    <w:rsid w:val="00C67F50"/>
    <w:rsid w:val="00C72952"/>
    <w:rsid w:val="00CA45ED"/>
    <w:rsid w:val="00CA59C6"/>
    <w:rsid w:val="00CB76E6"/>
    <w:rsid w:val="00CD4BC0"/>
    <w:rsid w:val="00D01E15"/>
    <w:rsid w:val="00D05844"/>
    <w:rsid w:val="00D0606A"/>
    <w:rsid w:val="00D13598"/>
    <w:rsid w:val="00D2109E"/>
    <w:rsid w:val="00D32703"/>
    <w:rsid w:val="00D42FE9"/>
    <w:rsid w:val="00D64A82"/>
    <w:rsid w:val="00D6547E"/>
    <w:rsid w:val="00D83055"/>
    <w:rsid w:val="00D838BC"/>
    <w:rsid w:val="00D865EF"/>
    <w:rsid w:val="00DA05AD"/>
    <w:rsid w:val="00DA67B0"/>
    <w:rsid w:val="00DB07C9"/>
    <w:rsid w:val="00DB59C6"/>
    <w:rsid w:val="00DD1FFB"/>
    <w:rsid w:val="00DD3098"/>
    <w:rsid w:val="00DD48E1"/>
    <w:rsid w:val="00DE3862"/>
    <w:rsid w:val="00E25B30"/>
    <w:rsid w:val="00E26683"/>
    <w:rsid w:val="00E41E60"/>
    <w:rsid w:val="00E5442E"/>
    <w:rsid w:val="00E65830"/>
    <w:rsid w:val="00E96BE4"/>
    <w:rsid w:val="00E97136"/>
    <w:rsid w:val="00EA6C1D"/>
    <w:rsid w:val="00EB02D1"/>
    <w:rsid w:val="00EC091B"/>
    <w:rsid w:val="00EC58EF"/>
    <w:rsid w:val="00EF238D"/>
    <w:rsid w:val="00F03225"/>
    <w:rsid w:val="00F11A8E"/>
    <w:rsid w:val="00F20540"/>
    <w:rsid w:val="00F23FF8"/>
    <w:rsid w:val="00F4109B"/>
    <w:rsid w:val="00F41F5D"/>
    <w:rsid w:val="00F63B27"/>
    <w:rsid w:val="00F80C6D"/>
    <w:rsid w:val="00FA6EFE"/>
    <w:rsid w:val="00FC5EC8"/>
    <w:rsid w:val="00FC7A1C"/>
    <w:rsid w:val="00FE2B34"/>
    <w:rsid w:val="0272232B"/>
    <w:rsid w:val="071C5217"/>
    <w:rsid w:val="08BA7243"/>
    <w:rsid w:val="0F09185C"/>
    <w:rsid w:val="10002A6D"/>
    <w:rsid w:val="128605EB"/>
    <w:rsid w:val="1299771C"/>
    <w:rsid w:val="12E12E71"/>
    <w:rsid w:val="14397144"/>
    <w:rsid w:val="14D7452C"/>
    <w:rsid w:val="16465E0D"/>
    <w:rsid w:val="17602EFE"/>
    <w:rsid w:val="1AB23EF8"/>
    <w:rsid w:val="1AF95385"/>
    <w:rsid w:val="1DF50184"/>
    <w:rsid w:val="1E281DF3"/>
    <w:rsid w:val="1E561910"/>
    <w:rsid w:val="1E8D4FDE"/>
    <w:rsid w:val="20134AD9"/>
    <w:rsid w:val="22236FD9"/>
    <w:rsid w:val="224877DF"/>
    <w:rsid w:val="2264615F"/>
    <w:rsid w:val="23856B18"/>
    <w:rsid w:val="23D61298"/>
    <w:rsid w:val="263C51E5"/>
    <w:rsid w:val="29595222"/>
    <w:rsid w:val="2A322ADB"/>
    <w:rsid w:val="2AB57DBC"/>
    <w:rsid w:val="2CF203E7"/>
    <w:rsid w:val="2E8C1412"/>
    <w:rsid w:val="2EC37EC6"/>
    <w:rsid w:val="31F01FE8"/>
    <w:rsid w:val="32142067"/>
    <w:rsid w:val="32762870"/>
    <w:rsid w:val="34120641"/>
    <w:rsid w:val="345977F3"/>
    <w:rsid w:val="34677B26"/>
    <w:rsid w:val="359E7925"/>
    <w:rsid w:val="38965966"/>
    <w:rsid w:val="391A4BDA"/>
    <w:rsid w:val="3A15697C"/>
    <w:rsid w:val="3A383874"/>
    <w:rsid w:val="3B0B75E8"/>
    <w:rsid w:val="3B822B94"/>
    <w:rsid w:val="3D396DE7"/>
    <w:rsid w:val="3D4A2E9E"/>
    <w:rsid w:val="3D564D58"/>
    <w:rsid w:val="3FB62E0C"/>
    <w:rsid w:val="3FBB5F0B"/>
    <w:rsid w:val="3FCC7C50"/>
    <w:rsid w:val="463C090C"/>
    <w:rsid w:val="46BE0F94"/>
    <w:rsid w:val="481B3E7C"/>
    <w:rsid w:val="49C6039A"/>
    <w:rsid w:val="4A0130C3"/>
    <w:rsid w:val="4A584DF8"/>
    <w:rsid w:val="4A90449B"/>
    <w:rsid w:val="4AB6600C"/>
    <w:rsid w:val="4C143394"/>
    <w:rsid w:val="4D120BE7"/>
    <w:rsid w:val="4E2D39C1"/>
    <w:rsid w:val="4E6F6FA8"/>
    <w:rsid w:val="50E579F5"/>
    <w:rsid w:val="50EC65FA"/>
    <w:rsid w:val="53A75905"/>
    <w:rsid w:val="5402266C"/>
    <w:rsid w:val="54A9542E"/>
    <w:rsid w:val="55545149"/>
    <w:rsid w:val="559B79AE"/>
    <w:rsid w:val="574A6804"/>
    <w:rsid w:val="577675F9"/>
    <w:rsid w:val="596B6E71"/>
    <w:rsid w:val="59B14084"/>
    <w:rsid w:val="59D049AB"/>
    <w:rsid w:val="5A92758D"/>
    <w:rsid w:val="5AD64720"/>
    <w:rsid w:val="5DC6359E"/>
    <w:rsid w:val="602B670D"/>
    <w:rsid w:val="625470A8"/>
    <w:rsid w:val="636669C6"/>
    <w:rsid w:val="651B4D35"/>
    <w:rsid w:val="651B6F54"/>
    <w:rsid w:val="66641C83"/>
    <w:rsid w:val="671E52FE"/>
    <w:rsid w:val="687C6A0B"/>
    <w:rsid w:val="69067335"/>
    <w:rsid w:val="69983A25"/>
    <w:rsid w:val="6C793AD1"/>
    <w:rsid w:val="6C884B18"/>
    <w:rsid w:val="6E8930B5"/>
    <w:rsid w:val="6F303AA8"/>
    <w:rsid w:val="6FA8071F"/>
    <w:rsid w:val="6FD1796D"/>
    <w:rsid w:val="70E354B1"/>
    <w:rsid w:val="7421215F"/>
    <w:rsid w:val="764A252B"/>
    <w:rsid w:val="76EE465E"/>
    <w:rsid w:val="791743FE"/>
    <w:rsid w:val="79C30024"/>
    <w:rsid w:val="79F65B80"/>
    <w:rsid w:val="7A7B3B5B"/>
    <w:rsid w:val="7AB539D4"/>
    <w:rsid w:val="7BEC3136"/>
    <w:rsid w:val="7C2D61E5"/>
    <w:rsid w:val="7D316D70"/>
    <w:rsid w:val="7D364FB1"/>
    <w:rsid w:val="7EFF5D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link w:val="9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6">
    <w:name w:val="Normal (Web)"/>
    <w:basedOn w:val="1"/>
    <w:autoRedefine/>
    <w:qFormat/>
    <w:uiPriority w:val="0"/>
    <w:rPr>
      <w:sz w:val="24"/>
    </w:rPr>
  </w:style>
  <w:style w:type="paragraph" w:customStyle="1" w:styleId="9">
    <w:name w:val=" Char Char Char1 Char Char Char Char Char Char Char Char Char Char"/>
    <w:basedOn w:val="1"/>
    <w:link w:val="8"/>
    <w:autoRedefine/>
    <w:qFormat/>
    <w:uiPriority w:val="0"/>
  </w:style>
  <w:style w:type="character" w:styleId="10">
    <w:name w:val="page number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1556;&#40857;\&#37030;&#23450;&#36710;&#38388;\607\AG-607&#37030;&#23450;&#26816;&#39564;&#20316;&#19994;&#25351;&#23548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AG-607邦定检验作业指导书.dot</Template>
  <Pages>2</Pages>
  <Words>503</Words>
  <Characters>607</Characters>
  <Lines>20</Lines>
  <Paragraphs>5</Paragraphs>
  <TotalTime>21</TotalTime>
  <ScaleCrop>false</ScaleCrop>
  <LinksUpToDate>false</LinksUpToDate>
  <CharactersWithSpaces>645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2018-09-25T09:21:00Z</dcterms:created>
  <dc:creator>00367</dc:creator>
  <cp:lastModifiedBy>小小静</cp:lastModifiedBy>
  <dcterms:modified xsi:type="dcterms:W3CDTF">2025-02-27T10:42:12Z</dcterms:modified>
  <dc:title>                    </dc:title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D4524E5186414615BC1E5E1EE0442BBF_12</vt:lpwstr>
  </property>
  <property fmtid="{D5CDD505-2E9C-101B-9397-08002B2CF9AE}" pid="4" name="KSOTemplateDocerSaveRecord">
    <vt:lpwstr>eyJoZGlkIjoiN2VjOTZmYmRhOTJkNWYwMzQ1MzlmZTY5MTBiMzM3YWIiLCJ1c2VySWQiOiIzOTAyNTkzOTMifQ==</vt:lpwstr>
  </property>
</Properties>
</file>