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5.png" ContentType="image/png"/>
  <Override PartName="/word/media/rId103.png" ContentType="image/png"/>
  <Override PartName="/word/media/rId115.png" ContentType="image/png"/>
  <Override PartName="/word/media/rId107.png" ContentType="image/png"/>
  <Override PartName="/word/media/rId111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№6.</w:t>
      </w:r>
      <w:r>
        <w:t xml:space="preserve"> </w:t>
      </w: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ЭВИ</w:t>
      </w:r>
    </w:p>
    <w:p>
      <w:pPr>
        <w:pStyle w:val="Author"/>
      </w:pPr>
      <w:r>
        <w:t xml:space="preserve">Осокин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</w:p>
    <w:bookmarkEnd w:id="20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откроем-через-терминал-midnightcommander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Откроем через терминал MidnightCommander</w:t>
      </w:r>
    </w:p>
    <w:p>
      <w:pPr>
        <w:pStyle w:val="CaptionedFigure"/>
      </w:pPr>
      <w:bookmarkStart w:id="24" w:name="fig:001"/>
      <w:r>
        <w:drawing>
          <wp:inline>
            <wp:extent cx="5334000" cy="3645298"/>
            <wp:effectExtent b="0" l="0" r="0" t="0"/>
            <wp:docPr descr="Рис. 1: Открытие Midnight Command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Открытие Midnight Commander</w:t>
      </w:r>
    </w:p>
    <w:p>
      <w:pPr>
        <w:pStyle w:val="BodyText"/>
      </w:pPr>
      <w:r>
        <w:t xml:space="preserve">Перейдем в каталог</w:t>
      </w:r>
      <w:r>
        <w:t xml:space="preserve"> </w:t>
      </w:r>
      <w:r>
        <w:rPr>
          <w:rStyle w:val="VerbatimChar"/>
        </w:rPr>
        <w:t xml:space="preserve">./work/arch-pc</w:t>
      </w:r>
      <w:r>
        <w:t xml:space="preserve"> </w:t>
      </w:r>
      <w:r>
        <w:t xml:space="preserve">и создадим папку</w:t>
      </w:r>
      <w:r>
        <w:t xml:space="preserve"> </w:t>
      </w:r>
      <w:r>
        <w:rPr>
          <w:rStyle w:val="VerbatimChar"/>
        </w:rPr>
        <w:t xml:space="preserve">./lab06</w:t>
      </w:r>
    </w:p>
    <w:p>
      <w:pPr>
        <w:pStyle w:val="CaptionedFigure"/>
      </w:pPr>
      <w:bookmarkStart w:id="28" w:name="fig:002"/>
      <w:r>
        <w:drawing>
          <wp:inline>
            <wp:extent cx="5334000" cy="2651143"/>
            <wp:effectExtent b="0" l="0" r="0" t="0"/>
            <wp:docPr descr="Рис. 2: Создание папк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Создание папки</w:t>
      </w:r>
    </w:p>
    <w:p>
      <w:pPr>
        <w:pStyle w:val="BodyText"/>
      </w:pPr>
      <w:r>
        <w:t xml:space="preserve">Наберем в строке ввода</w:t>
      </w:r>
      <w:r>
        <w:t xml:space="preserve"> </w:t>
      </w:r>
      <w:r>
        <w:rPr>
          <w:rStyle w:val="VerbatimChar"/>
        </w:rPr>
        <w:t xml:space="preserve">touch lab6.asm</w:t>
      </w:r>
    </w:p>
    <w:p>
      <w:pPr>
        <w:pStyle w:val="CaptionedFigure"/>
      </w:pPr>
      <w:bookmarkStart w:id="32" w:name="fig:003"/>
      <w:r>
        <w:drawing>
          <wp:inline>
            <wp:extent cx="5334000" cy="4887835"/>
            <wp:effectExtent b="0" l="0" r="0" t="0"/>
            <wp:docPr descr="Рис. 3: Создание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файла</w:t>
      </w:r>
    </w:p>
    <w:bookmarkEnd w:id="33"/>
    <w:bookmarkStart w:id="46" w:name="X29111fa305344a28e251d12999d17d67ab374c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Для своего удобства я изменю текстовый редактор по умолчанию на VIM</w:t>
      </w:r>
    </w:p>
    <w:p>
      <w:pPr>
        <w:pStyle w:val="FirstParagraph"/>
      </w:pPr>
      <w:r>
        <w:t xml:space="preserve">Зайдем в настройки, нажав</w:t>
      </w:r>
      <w:r>
        <w:t xml:space="preserve"> </w:t>
      </w:r>
      <w:r>
        <w:rPr>
          <w:rStyle w:val="VerbatimChar"/>
        </w:rPr>
        <w:t xml:space="preserve">F9</w:t>
      </w:r>
      <w:r>
        <w:t xml:space="preserve">,</w:t>
      </w:r>
      <w:r>
        <w:t xml:space="preserve"> </w:t>
      </w:r>
      <w:r>
        <w:rPr>
          <w:rStyle w:val="VerbatimChar"/>
        </w:rPr>
        <w:t xml:space="preserve">o</w:t>
      </w:r>
      <w:r>
        <w:t xml:space="preserve">,</w:t>
      </w:r>
      <w:r>
        <w:t xml:space="preserve"> </w:t>
      </w:r>
      <w:r>
        <w:rPr>
          <w:rStyle w:val="VerbatimChar"/>
        </w:rPr>
        <w:t xml:space="preserve">c</w:t>
      </w:r>
    </w:p>
    <w:p>
      <w:pPr>
        <w:pStyle w:val="CaptionedFigure"/>
      </w:pPr>
      <w:bookmarkStart w:id="37" w:name="fig:004"/>
      <w:r>
        <w:drawing>
          <wp:inline>
            <wp:extent cx="5334000" cy="2801882"/>
            <wp:effectExtent b="0" l="0" r="0" t="0"/>
            <wp:docPr descr="Рис. 4: Открытие настроек MC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Открытие настроек MC</w:t>
      </w:r>
    </w:p>
    <w:p>
      <w:pPr>
        <w:pStyle w:val="BodyText"/>
      </w:pPr>
      <w:r>
        <w:t xml:space="preserve">Нажмем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что бы снять галочку с</w:t>
      </w:r>
      <w:r>
        <w:t xml:space="preserve"> </w:t>
      </w:r>
      <w:r>
        <w:t xml:space="preserve">“</w:t>
      </w:r>
      <w:r>
        <w:t xml:space="preserve">Use internal edit</w:t>
      </w:r>
      <w:r>
        <w:t xml:space="preserve">”</w:t>
      </w:r>
    </w:p>
    <w:p>
      <w:pPr>
        <w:pStyle w:val="CaptionedFigure"/>
      </w:pPr>
      <w:bookmarkStart w:id="41" w:name="fig:005"/>
      <w:r>
        <w:drawing>
          <wp:inline>
            <wp:extent cx="5334000" cy="3787383"/>
            <wp:effectExtent b="0" l="0" r="0" t="0"/>
            <wp:docPr descr="Рис. 5: Изменение конфигурации MC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7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Изменение конфигурации MC</w:t>
      </w:r>
    </w:p>
    <w:p>
      <w:pPr>
        <w:pStyle w:val="BodyText"/>
      </w:pPr>
      <w:r>
        <w:t xml:space="preserve">Теперь, когда мы нажимаем</w:t>
      </w:r>
      <w:r>
        <w:t xml:space="preserve"> </w:t>
      </w:r>
      <w:r>
        <w:rPr>
          <w:rStyle w:val="VerbatimChar"/>
        </w:rPr>
        <w:t xml:space="preserve">F4</w:t>
      </w:r>
      <w:r>
        <w:t xml:space="preserve"> </w:t>
      </w:r>
      <w:r>
        <w:t xml:space="preserve">в MC, открывается текстовый редактор VIM</w:t>
      </w:r>
    </w:p>
    <w:p>
      <w:pPr>
        <w:pStyle w:val="CaptionedFigure"/>
      </w:pPr>
      <w:bookmarkStart w:id="45" w:name="fig:006"/>
      <w:r>
        <w:drawing>
          <wp:inline>
            <wp:extent cx="5334000" cy="3578853"/>
            <wp:effectExtent b="0" l="0" r="0" t="0"/>
            <wp:docPr descr="Рис. 6: Открытие текстового редактора через MC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8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Открытие текстового редактора через MC</w:t>
      </w:r>
    </w:p>
    <w:bookmarkEnd w:id="46"/>
    <w:bookmarkStart w:id="59" w:name="введем-текст-программы-из-листинг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Введем текст программы из листинга</w:t>
      </w:r>
    </w:p>
    <w:p>
      <w:pPr>
        <w:pStyle w:val="CaptionedFigure"/>
      </w:pPr>
      <w:bookmarkStart w:id="50" w:name="fig:007"/>
      <w:r>
        <w:drawing>
          <wp:inline>
            <wp:extent cx="5334000" cy="6566503"/>
            <wp:effectExtent b="0" l="0" r="0" t="0"/>
            <wp:docPr descr="Рис. 7: Введенный текст на языке ассемблер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Введенный текст на языке ассемблера</w:t>
      </w:r>
    </w:p>
    <w:p>
      <w:pPr>
        <w:pStyle w:val="BodyText"/>
      </w:pPr>
      <w:r>
        <w:t xml:space="preserve">Просмотрим содержимое измененного и сохраненного файла через MC, нажав</w:t>
      </w:r>
      <w:r>
        <w:t xml:space="preserve"> </w:t>
      </w:r>
      <w:r>
        <w:rPr>
          <w:rStyle w:val="VerbatimChar"/>
        </w:rPr>
        <w:t xml:space="preserve">F3</w:t>
      </w:r>
    </w:p>
    <w:p>
      <w:pPr>
        <w:pStyle w:val="CaptionedFigure"/>
      </w:pPr>
      <w:bookmarkStart w:id="54" w:name="fig:008"/>
      <w:r>
        <w:drawing>
          <wp:inline>
            <wp:extent cx="5334000" cy="6479378"/>
            <wp:effectExtent b="0" l="0" r="0" t="0"/>
            <wp:docPr descr="Рис. 8: Просмотор содержимого через MC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Просмотор содержимого через MC</w:t>
      </w:r>
    </w:p>
    <w:p>
      <w:pPr>
        <w:pStyle w:val="BodyText"/>
      </w:pPr>
      <w:r>
        <w:t xml:space="preserve">Оттранслируем, слинкуем файл</w:t>
      </w:r>
      <w:r>
        <w:t xml:space="preserve"> </w:t>
      </w:r>
      <w:r>
        <w:rPr>
          <w:rStyle w:val="VerbatimChar"/>
        </w:rPr>
        <w:t xml:space="preserve">lab6-1.asm</w:t>
      </w:r>
      <w:r>
        <w:t xml:space="preserve"> </w:t>
      </w:r>
      <w:r>
        <w:t xml:space="preserve">(переместив lab6 в lab6-1).</w:t>
      </w:r>
      <w:r>
        <w:t xml:space="preserve"> </w:t>
      </w:r>
      <w:r>
        <w:t xml:space="preserve">Запустим исполнимый файл.</w:t>
      </w:r>
    </w:p>
    <w:p>
      <w:pPr>
        <w:pStyle w:val="CaptionedFigure"/>
      </w:pPr>
      <w:bookmarkStart w:id="58" w:name="fig:009"/>
      <w:r>
        <w:drawing>
          <wp:inline>
            <wp:extent cx="5334000" cy="1324267"/>
            <wp:effectExtent b="0" l="0" r="0" t="0"/>
            <wp:docPr descr="Рис. 9: Трансляция линковка и запуск lab6-1.asm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Трансляция линковка и запуск lab6-1.asm</w:t>
      </w:r>
    </w:p>
    <w:bookmarkEnd w:id="59"/>
    <w:bookmarkStart w:id="84" w:name="подключим-внеший-файл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Подключим внеший файл</w:t>
      </w:r>
    </w:p>
    <w:p>
      <w:pPr>
        <w:pStyle w:val="FirstParagraph"/>
      </w:pPr>
      <w:r>
        <w:t xml:space="preserve">Откроем MC</w:t>
      </w:r>
    </w:p>
    <w:p>
      <w:pPr>
        <w:pStyle w:val="CaptionedFigure"/>
      </w:pPr>
      <w:bookmarkStart w:id="63" w:name="fig:010"/>
      <w:r>
        <w:drawing>
          <wp:inline>
            <wp:extent cx="5334000" cy="386521"/>
            <wp:effectExtent b="0" l="0" r="0" t="0"/>
            <wp:docPr descr="Рис. 10: Открытие MC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Открытие MC</w:t>
      </w:r>
    </w:p>
    <w:p>
      <w:pPr>
        <w:pStyle w:val="BodyText"/>
      </w:pPr>
      <w:r>
        <w:t xml:space="preserve">Найдем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~/Downloads</w:t>
      </w:r>
    </w:p>
    <w:p>
      <w:pPr>
        <w:pStyle w:val="CaptionedFigure"/>
      </w:pPr>
      <w:bookmarkStart w:id="67" w:name="fig:011"/>
      <w:r>
        <w:drawing>
          <wp:inline>
            <wp:extent cx="5334000" cy="1310405"/>
            <wp:effectExtent b="0" l="0" r="0" t="0"/>
            <wp:docPr descr="Рис. 11: Просмотр папки Downloads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0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Просмотр папки Downloads</w:t>
      </w:r>
    </w:p>
    <w:p>
      <w:pPr>
        <w:pStyle w:val="BodyText"/>
      </w:pPr>
      <w:r>
        <w:t xml:space="preserve">Скопируем файл в lab5, нажав</w:t>
      </w:r>
      <w:r>
        <w:t xml:space="preserve"> </w:t>
      </w:r>
      <w:r>
        <w:rPr>
          <w:rStyle w:val="VerbatimChar"/>
        </w:rPr>
        <w:t xml:space="preserve">F5</w:t>
      </w:r>
    </w:p>
    <w:p>
      <w:pPr>
        <w:pStyle w:val="CaptionedFigure"/>
      </w:pPr>
      <w:bookmarkStart w:id="71" w:name="fig:012"/>
      <w:r>
        <w:drawing>
          <wp:inline>
            <wp:extent cx="5334000" cy="2576811"/>
            <wp:effectExtent b="0" l="0" r="0" t="0"/>
            <wp:docPr descr="Рис. 12: Копирование через MC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Копирование через MC</w:t>
      </w:r>
    </w:p>
    <w:p>
      <w:pPr>
        <w:pStyle w:val="BodyText"/>
      </w:pPr>
      <w:r>
        <w:t xml:space="preserve">Как видим, файл появился в директории</w:t>
      </w:r>
      <w:r>
        <w:t xml:space="preserve"> </w:t>
      </w:r>
      <w:r>
        <w:rPr>
          <w:rStyle w:val="VerbatimChar"/>
        </w:rPr>
        <w:t xml:space="preserve">lab06</w:t>
      </w:r>
    </w:p>
    <w:p>
      <w:pPr>
        <w:pStyle w:val="CaptionedFigure"/>
      </w:pPr>
      <w:bookmarkStart w:id="75" w:name="fig:013"/>
      <w:r>
        <w:drawing>
          <wp:inline>
            <wp:extent cx="5334000" cy="3541843"/>
            <wp:effectExtent b="0" l="0" r="0" t="0"/>
            <wp:docPr descr="Рис. 13: Скопированный файл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Скопированный файл</w:t>
      </w:r>
    </w:p>
    <w:p>
      <w:pPr>
        <w:pStyle w:val="BodyText"/>
      </w:pPr>
      <w:r>
        <w:t xml:space="preserve">Скопируем файл в</w:t>
      </w:r>
      <w:r>
        <w:t xml:space="preserve"> </w:t>
      </w:r>
      <w:r>
        <w:rPr>
          <w:rStyle w:val="VerbatimChar"/>
        </w:rPr>
        <w:t xml:space="preserve">lab6-2.asm</w:t>
      </w:r>
    </w:p>
    <w:p>
      <w:pPr>
        <w:pStyle w:val="CaptionedFigure"/>
      </w:pPr>
      <w:bookmarkStart w:id="79" w:name="fig:014"/>
      <w:r>
        <w:drawing>
          <wp:inline>
            <wp:extent cx="5334000" cy="2511371"/>
            <wp:effectExtent b="0" l="0" r="0" t="0"/>
            <wp:docPr descr="Рис. 14: Копирование в lab6-2.asm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Копирование в lab6-2.asm</w:t>
      </w:r>
    </w:p>
    <w:p>
      <w:pPr>
        <w:pStyle w:val="BodyText"/>
      </w:pPr>
      <w:r>
        <w:t xml:space="preserve">Как видим, файл скопировался</w:t>
      </w:r>
    </w:p>
    <w:p>
      <w:pPr>
        <w:pStyle w:val="CaptionedFigure"/>
      </w:pPr>
      <w:bookmarkStart w:id="83" w:name="fig:015"/>
      <w:r>
        <w:drawing>
          <wp:inline>
            <wp:extent cx="4791075" cy="2638425"/>
            <wp:effectExtent b="0" l="0" r="0" t="0"/>
            <wp:docPr descr="Рис. 15: Просмотр скопированного файл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Просмотр скопированного файла</w:t>
      </w:r>
    </w:p>
    <w:bookmarkEnd w:id="84"/>
    <w:bookmarkStart w:id="101" w:name="X4d5c099a29c7b08302ccc9876b4110658efe790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Изменим содержимое lab6-2.asm, используя подпрограммы из</w:t>
      </w:r>
      <w:r>
        <w:t xml:space="preserve"> </w:t>
      </w:r>
      <w:r>
        <w:rPr>
          <w:rStyle w:val="VerbatimChar"/>
        </w:rPr>
        <w:t xml:space="preserve">in_out.asm</w:t>
      </w:r>
    </w:p>
    <w:p>
      <w:pPr>
        <w:pStyle w:val="CaptionedFigure"/>
      </w:pPr>
      <w:bookmarkStart w:id="88" w:name="fig:016"/>
      <w:r>
        <w:drawing>
          <wp:inline>
            <wp:extent cx="5334000" cy="4418797"/>
            <wp:effectExtent b="0" l="0" r="0" t="0"/>
            <wp:docPr descr="Рис. 16: Отредактированный lab6-2.asm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Отредактированный lab6-2.asm</w:t>
      </w:r>
    </w:p>
    <w:p>
      <w:pPr>
        <w:pStyle w:val="BodyText"/>
      </w:pPr>
      <w:r>
        <w:t xml:space="preserve">Создадим копию lab6-2.1.asm</w:t>
      </w:r>
    </w:p>
    <w:p>
      <w:pPr>
        <w:pStyle w:val="CaptionedFigure"/>
      </w:pPr>
      <w:bookmarkStart w:id="92" w:name="fig:017"/>
      <w:r>
        <w:drawing>
          <wp:inline>
            <wp:extent cx="2562225" cy="628650"/>
            <wp:effectExtent b="0" l="0" r="0" t="0"/>
            <wp:docPr descr="Рис. 17: Новая копия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Новая копия</w:t>
      </w:r>
    </w:p>
    <w:p>
      <w:pPr>
        <w:pStyle w:val="BodyText"/>
      </w:pPr>
      <w:r>
        <w:t xml:space="preserve">Заменим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sprint</w:t>
      </w:r>
    </w:p>
    <w:p>
      <w:pPr>
        <w:pStyle w:val="CaptionedFigure"/>
      </w:pPr>
      <w:bookmarkStart w:id="96" w:name="fig:018"/>
      <w:r>
        <w:drawing>
          <wp:inline>
            <wp:extent cx="2314575" cy="533400"/>
            <wp:effectExtent b="0" l="0" r="0" t="0"/>
            <wp:docPr descr="Рис. 18: Замена подпрограммы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18: Замена подпрограммы</w:t>
      </w:r>
    </w:p>
    <w:p>
      <w:pPr>
        <w:pStyle w:val="BodyText"/>
      </w:pPr>
      <w:r>
        <w:t xml:space="preserve">Странслируем, слинкуем и запустим две эти программы</w:t>
      </w:r>
    </w:p>
    <w:p>
      <w:pPr>
        <w:pStyle w:val="CaptionedFigure"/>
      </w:pPr>
      <w:bookmarkStart w:id="100" w:name="fig:019"/>
      <w:r>
        <w:drawing>
          <wp:inline>
            <wp:extent cx="5334000" cy="1249915"/>
            <wp:effectExtent b="0" l="0" r="0" t="0"/>
            <wp:docPr descr="Рис. 19: Запуск двух программ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Запуск двух программ</w:t>
      </w:r>
    </w:p>
    <w:p>
      <w:pPr>
        <w:pStyle w:val="BodyText"/>
      </w:pPr>
      <w:r>
        <w:t xml:space="preserve">Как видим, у первой есть перенос строки, у второй он отсутствует</w:t>
      </w:r>
    </w:p>
    <w:bookmarkEnd w:id="101"/>
    <w:bookmarkEnd w:id="102"/>
    <w:bookmarkStart w:id="145" w:name="задания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Задания для самостоятельной работы</w:t>
      </w:r>
    </w:p>
    <w:bookmarkStart w:id="131" w:name="создадим-копию-lab-1.asm-с-выводом-вв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Создадим копию</w:t>
      </w:r>
      <w:r>
        <w:t xml:space="preserve"> </w:t>
      </w:r>
      <w:r>
        <w:rPr>
          <w:rStyle w:val="VerbatimChar"/>
        </w:rPr>
        <w:t xml:space="preserve">lab-1.asm</w:t>
      </w:r>
      <w:r>
        <w:t xml:space="preserve"> </w:t>
      </w:r>
      <w:r>
        <w:t xml:space="preserve">с выводом ввода</w:t>
      </w:r>
    </w:p>
    <w:p>
      <w:pPr>
        <w:pStyle w:val="CaptionedFigure"/>
      </w:pPr>
      <w:bookmarkStart w:id="106" w:name="fig:020"/>
      <w:r>
        <w:drawing>
          <wp:inline>
            <wp:extent cx="5334000" cy="361156"/>
            <wp:effectExtent b="0" l="0" r="0" t="0"/>
            <wp:docPr descr="Рис. 20: Создание копии" title="" id="104" name="Picture"/>
            <a:graphic>
              <a:graphicData uri="http://schemas.openxmlformats.org/drawingml/2006/picture">
                <pic:pic>
                  <pic:nvPicPr>
                    <pic:cNvPr descr="image/2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20: Создание копии</w:t>
      </w:r>
    </w:p>
    <w:p>
      <w:pPr>
        <w:pStyle w:val="BodyText"/>
      </w:pPr>
      <w:r>
        <w:t xml:space="preserve">Откроем новый файл и добавим в него блок с выводом строки из</w:t>
      </w:r>
      <w:r>
        <w:t xml:space="preserve"> </w:t>
      </w:r>
      <w:r>
        <w:rPr>
          <w:rStyle w:val="VerbatimChar"/>
        </w:rPr>
        <w:t xml:space="preserve">buf1</w:t>
      </w:r>
    </w:p>
    <w:p>
      <w:pPr>
        <w:pStyle w:val="CaptionedFigure"/>
      </w:pPr>
      <w:bookmarkStart w:id="110" w:name="fig:021"/>
      <w:r>
        <w:drawing>
          <wp:inline>
            <wp:extent cx="5334000" cy="1429260"/>
            <wp:effectExtent b="0" l="0" r="0" t="0"/>
            <wp:docPr descr="Рис. 21: Новый блок кода" title="" id="108" name="Picture"/>
            <a:graphic>
              <a:graphicData uri="http://schemas.openxmlformats.org/drawingml/2006/picture">
                <pic:pic>
                  <pic:nvPicPr>
                    <pic:cNvPr descr="image/2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9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21: Новый блок кода</w:t>
      </w:r>
    </w:p>
    <w:p>
      <w:pPr>
        <w:pStyle w:val="BodyText"/>
      </w:pPr>
      <w:r>
        <w:t xml:space="preserve">Скомпилируем и запустим</w:t>
      </w:r>
    </w:p>
    <w:p>
      <w:pPr>
        <w:pStyle w:val="CaptionedFigure"/>
      </w:pPr>
      <w:bookmarkStart w:id="114" w:name="fig:022"/>
      <w:r>
        <w:drawing>
          <wp:inline>
            <wp:extent cx="5334000" cy="673709"/>
            <wp:effectExtent b="0" l="0" r="0" t="0"/>
            <wp:docPr descr="Рис. 22: Запуск lab-1" title="" id="112" name="Picture"/>
            <a:graphic>
              <a:graphicData uri="http://schemas.openxmlformats.org/drawingml/2006/picture">
                <pic:pic>
                  <pic:nvPicPr>
                    <pic:cNvPr descr="image/2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Запуск lab-1</w:t>
      </w:r>
    </w:p>
    <w:p>
      <w:pPr>
        <w:pStyle w:val="BodyText"/>
      </w:pPr>
      <w:r>
        <w:t xml:space="preserve">Заметим, что если заменить</w:t>
      </w:r>
      <w:r>
        <w:t xml:space="preserve"> </w:t>
      </w:r>
      <w:r>
        <w:rPr>
          <w:rStyle w:val="VerbatimChar"/>
        </w:rPr>
        <w:t xml:space="preserve">buf1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msg+msgLen</w:t>
      </w:r>
      <w:r>
        <w:t xml:space="preserve"> </w:t>
      </w:r>
      <w:r>
        <w:t xml:space="preserve">то резульат будет таким же.</w:t>
      </w:r>
      <w:r>
        <w:t xml:space="preserve"> </w:t>
      </w:r>
      <w:r>
        <w:t xml:space="preserve">Так как</w:t>
      </w:r>
      <w:r>
        <w:t xml:space="preserve"> </w:t>
      </w:r>
      <w:r>
        <w:rPr>
          <w:rStyle w:val="VerbatimChar"/>
        </w:rPr>
        <w:t xml:space="preserve">buf1</w:t>
      </w:r>
      <w:r>
        <w:t xml:space="preserve"> </w:t>
      </w:r>
      <w:r>
        <w:t xml:space="preserve">инициализируется в памяти сразу после</w:t>
      </w:r>
      <w:r>
        <w:t xml:space="preserve"> </w:t>
      </w:r>
      <w:r>
        <w:rPr>
          <w:rStyle w:val="VerbatimChar"/>
        </w:rPr>
        <w:t xml:space="preserve">msg</w:t>
      </w:r>
      <w:r>
        <w:t xml:space="preserve"> </w:t>
      </w:r>
      <w:r>
        <w:t xml:space="preserve">и размер</w:t>
      </w:r>
      <w:r>
        <w:t xml:space="preserve"> </w:t>
      </w:r>
      <w:r>
        <w:rPr>
          <w:rStyle w:val="VerbatimChar"/>
        </w:rPr>
        <w:t xml:space="preserve">msg</w:t>
      </w:r>
      <w:r>
        <w:t xml:space="preserve"> </w:t>
      </w:r>
      <w:r>
        <w:t xml:space="preserve">это</w:t>
      </w:r>
      <w:r>
        <w:t xml:space="preserve"> </w:t>
      </w:r>
      <w:r>
        <w:rPr>
          <w:rStyle w:val="VerbatimChar"/>
        </w:rPr>
        <w:t xml:space="preserve">msgLen</w:t>
      </w:r>
      <w:r>
        <w:t xml:space="preserve">.</w:t>
      </w:r>
      <w:r>
        <w:t xml:space="preserve"> </w:t>
      </w:r>
      <w:r>
        <w:t xml:space="preserve">Поэтому, аддрес</w:t>
      </w:r>
      <w:r>
        <w:t xml:space="preserve"> </w:t>
      </w:r>
      <w:r>
        <w:rPr>
          <w:rStyle w:val="VerbatimChar"/>
        </w:rPr>
        <w:t xml:space="preserve">msg+msgLen</w:t>
      </w:r>
      <w:r>
        <w:t xml:space="preserve"> </w:t>
      </w:r>
      <w:r>
        <w:t xml:space="preserve">в точности аддрес</w:t>
      </w:r>
      <w:r>
        <w:t xml:space="preserve"> </w:t>
      </w:r>
      <w:r>
        <w:rPr>
          <w:rStyle w:val="VerbatimChar"/>
        </w:rPr>
        <w:t xml:space="preserve">buf1</w:t>
      </w:r>
    </w:p>
    <w:p>
      <w:pPr>
        <w:pStyle w:val="CaptionedFigure"/>
      </w:pPr>
      <w:bookmarkStart w:id="118" w:name="fig:0212"/>
      <w:r>
        <w:drawing>
          <wp:inline>
            <wp:extent cx="4314825" cy="2286000"/>
            <wp:effectExtent b="0" l="0" r="0" t="0"/>
            <wp:docPr descr="Рис. 23: Замена buf на msg+msgLen" title="" id="116" name="Picture"/>
            <a:graphic>
              <a:graphicData uri="http://schemas.openxmlformats.org/drawingml/2006/picture">
                <pic:pic>
                  <pic:nvPicPr>
                    <pic:cNvPr descr="image/21.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Замена buf на msg+msgLen</w:t>
      </w:r>
    </w:p>
    <w:p>
      <w:pPr>
        <w:pStyle w:val="BodyText"/>
      </w:pPr>
      <w:r>
        <w:t xml:space="preserve">Скомпилируя этот файл мы получим такой же результат</w:t>
      </w:r>
    </w:p>
    <w:p>
      <w:pPr>
        <w:pStyle w:val="CaptionedFigure"/>
      </w:pPr>
      <w:bookmarkStart w:id="122" w:name="fig:023"/>
      <w:r>
        <w:drawing>
          <wp:inline>
            <wp:extent cx="5334000" cy="608904"/>
            <wp:effectExtent b="0" l="0" r="0" t="0"/>
            <wp:docPr descr="Рис. 24: Запуск программы" title="" id="120" name="Picture"/>
            <a:graphic>
              <a:graphicData uri="http://schemas.openxmlformats.org/drawingml/2006/picture">
                <pic:pic>
                  <pic:nvPicPr>
                    <pic:cNvPr descr="image/2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24: Запуск программы</w:t>
      </w:r>
    </w:p>
    <w:p>
      <w:pPr>
        <w:pStyle w:val="BodyText"/>
      </w:pPr>
      <w:r>
        <w:t xml:space="preserve">Отнимем 1 и посмотрим что получится</w:t>
      </w:r>
    </w:p>
    <w:p>
      <w:pPr>
        <w:pStyle w:val="CaptionedFigure"/>
      </w:pPr>
      <w:bookmarkStart w:id="126" w:name="fig:024"/>
      <w:r>
        <w:drawing>
          <wp:inline>
            <wp:extent cx="3743325" cy="514350"/>
            <wp:effectExtent b="0" l="0" r="0" t="0"/>
            <wp:docPr descr="Рис. 25: Отнятие единицы" title="" id="124" name="Picture"/>
            <a:graphic>
              <a:graphicData uri="http://schemas.openxmlformats.org/drawingml/2006/picture">
                <pic:pic>
                  <pic:nvPicPr>
                    <pic:cNvPr descr="image/2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25: Отнятие единицы</w:t>
      </w:r>
    </w:p>
    <w:p>
      <w:pPr>
        <w:pStyle w:val="BodyText"/>
      </w:pPr>
      <w:r>
        <w:t xml:space="preserve">Исполним</w:t>
      </w:r>
    </w:p>
    <w:p>
      <w:pPr>
        <w:pStyle w:val="CaptionedFigure"/>
      </w:pPr>
      <w:bookmarkStart w:id="130" w:name="fig:025"/>
      <w:r>
        <w:drawing>
          <wp:inline>
            <wp:extent cx="5334000" cy="901603"/>
            <wp:effectExtent b="0" l="0" r="0" t="0"/>
            <wp:docPr descr="Рис. 26: Исполнение измененной программы" title="" id="128" name="Picture"/>
            <a:graphic>
              <a:graphicData uri="http://schemas.openxmlformats.org/drawingml/2006/picture">
                <pic:pic>
                  <pic:nvPicPr>
                    <pic:cNvPr descr="image/25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26: Исполнение измененной программы</w:t>
      </w:r>
    </w:p>
    <w:p>
      <w:pPr>
        <w:pStyle w:val="BodyText"/>
      </w:pPr>
      <w:r>
        <w:t xml:space="preserve">Мы захватили с собой перенос строки, которым заканчивался текст</w:t>
      </w:r>
      <w:r>
        <w:t xml:space="preserve"> </w:t>
      </w:r>
      <w:r>
        <w:rPr>
          <w:rStyle w:val="VerbatimChar"/>
        </w:rPr>
        <w:t xml:space="preserve">msg</w:t>
      </w:r>
    </w:p>
    <w:bookmarkEnd w:id="131"/>
    <w:bookmarkStart w:id="144" w:name="создадим-копию-lab-2.asm-с-выводом-ввод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Создадим копию</w:t>
      </w:r>
      <w:r>
        <w:t xml:space="preserve"> </w:t>
      </w:r>
      <w:r>
        <w:rPr>
          <w:rStyle w:val="VerbatimChar"/>
        </w:rPr>
        <w:t xml:space="preserve">lab-2.asm</w:t>
      </w:r>
      <w:r>
        <w:t xml:space="preserve"> </w:t>
      </w:r>
      <w:r>
        <w:t xml:space="preserve">с выводом ввода</w:t>
      </w:r>
    </w:p>
    <w:p>
      <w:pPr>
        <w:pStyle w:val="CaptionedFigure"/>
      </w:pPr>
      <w:bookmarkStart w:id="135" w:name="fig:026"/>
      <w:r>
        <w:drawing>
          <wp:inline>
            <wp:extent cx="5334000" cy="463826"/>
            <wp:effectExtent b="0" l="0" r="0" t="0"/>
            <wp:docPr descr="Рис. 27: Создание копии" title="" id="133" name="Picture"/>
            <a:graphic>
              <a:graphicData uri="http://schemas.openxmlformats.org/drawingml/2006/picture">
                <pic:pic>
                  <pic:nvPicPr>
                    <pic:cNvPr descr="image/2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27: Создание копии</w:t>
      </w:r>
    </w:p>
    <w:p>
      <w:pPr>
        <w:pStyle w:val="BodyText"/>
      </w:pPr>
      <w:r>
        <w:t xml:space="preserve">Добавим две строчки, первая будет перемещать значение из буфера в eax</w:t>
      </w:r>
      <w:r>
        <w:t xml:space="preserve"> </w:t>
      </w:r>
      <w:r>
        <w:t xml:space="preserve">Вторая исполнит подпрограмму вывода</w:t>
      </w:r>
    </w:p>
    <w:p>
      <w:pPr>
        <w:pStyle w:val="CaptionedFigure"/>
      </w:pPr>
      <w:bookmarkStart w:id="139" w:name="fig:027"/>
      <w:r>
        <w:drawing>
          <wp:inline>
            <wp:extent cx="4448175" cy="1171575"/>
            <wp:effectExtent b="0" l="0" r="0" t="0"/>
            <wp:docPr descr="Рис. 28: Добавление новых строчек" title="" id="137" name="Picture"/>
            <a:graphic>
              <a:graphicData uri="http://schemas.openxmlformats.org/drawingml/2006/picture">
                <pic:pic>
                  <pic:nvPicPr>
                    <pic:cNvPr descr="image/2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28: Добавление новых строчек</w:t>
      </w:r>
    </w:p>
    <w:p>
      <w:pPr>
        <w:pStyle w:val="BodyText"/>
      </w:pPr>
      <w:r>
        <w:t xml:space="preserve">Скомпилируем и запустим</w:t>
      </w:r>
    </w:p>
    <w:p>
      <w:pPr>
        <w:pStyle w:val="CaptionedFigure"/>
      </w:pPr>
      <w:bookmarkStart w:id="143" w:name="fig:028"/>
      <w:r>
        <w:drawing>
          <wp:inline>
            <wp:extent cx="5334000" cy="1107165"/>
            <wp:effectExtent b="0" l="0" r="0" t="0"/>
            <wp:docPr descr="Рис. 29: Запуск lab-2-copy" title="" id="141" name="Picture"/>
            <a:graphic>
              <a:graphicData uri="http://schemas.openxmlformats.org/drawingml/2006/picture">
                <pic:pic>
                  <pic:nvPicPr>
                    <pic:cNvPr descr="image/2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Рис. 29: Запуск lab-2-copy</w:t>
      </w:r>
    </w:p>
    <w:bookmarkEnd w:id="144"/>
    <w:bookmarkEnd w:id="145"/>
    <w:bookmarkStart w:id="14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научились пользоваться Midnight Commander и освоили базовые инструкции языка ассемблера mov и int.</w:t>
      </w:r>
    </w:p>
    <w:bookmarkEnd w:id="146"/>
    <w:bookmarkStart w:id="147" w:name="список-литературы"/>
    <w:p>
      <w:pPr>
        <w:pStyle w:val="Heading1"/>
      </w:pPr>
      <w:r>
        <w:t xml:space="preserve">Список литературы</w:t>
      </w:r>
    </w:p>
    <w:bookmarkEnd w:id="1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5" Target="media/rId25.png" /><Relationship Type="http://schemas.openxmlformats.org/officeDocument/2006/relationships/image" Id="rId103" Target="media/rId103.png" /><Relationship Type="http://schemas.openxmlformats.org/officeDocument/2006/relationships/image" Id="rId115" Target="media/rId115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№6. Основы работы с Midnight Commander (mc). Структура программы на языке ассемблера NASM.</dc:title>
  <dc:creator>Осокин Георгий Иванович НММбд-02-22</dc:creator>
  <dc:language>ru-RU</dc:language>
  <cp:keywords/>
  <dcterms:created xsi:type="dcterms:W3CDTF">2022-11-19T20:37:12Z</dcterms:created>
  <dcterms:modified xsi:type="dcterms:W3CDTF">2022-11-19T20:37:12Z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Архитектура ЭВИ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