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4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29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6.png" ContentType="image/png"/>
  <Override PartName="/word/media/rId131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52.png" ContentType="image/png"/>
  <Override PartName="/word/media/rId25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180.png" ContentType="image/png"/>
  <Override PartName="/word/media/rId184.png" ContentType="image/png"/>
  <Override PartName="/word/media/rId33.png" ContentType="image/png"/>
  <Override PartName="/word/media/rId37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№10.</w:t>
      </w:r>
      <w:r>
        <w:t xml:space="preserve"> </w:t>
      </w: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</w:t>
      </w:r>
    </w:p>
    <w:bookmarkEnd w:id="20"/>
    <w:bookmarkStart w:id="15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выполнения лабораторной работы</w:t>
      </w:r>
    </w:p>
    <w:p>
      <w:pPr>
        <w:pStyle w:val="CaptionedFigure"/>
      </w:pPr>
      <w:bookmarkStart w:id="24" w:name="fig:111"/>
      <w:r>
        <w:drawing>
          <wp:inline>
            <wp:extent cx="3810000" cy="1143000"/>
            <wp:effectExtent b="0" l="0" r="0" t="0"/>
            <wp:docPr descr="Рис. 1: создадние lab10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создадние lab10</w:t>
      </w:r>
    </w:p>
    <w:bookmarkStart w:id="42" w:name="X2ea224792c6b8ce7161ba665a6a1c362da3e5b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Листинг с примером выполнение подпрограммы</w:t>
      </w:r>
    </w:p>
    <w:p>
      <w:pPr>
        <w:pStyle w:val="FirstParagraph"/>
      </w:pPr>
      <w:r>
        <w:t xml:space="preserve">Скопируем листинг 10.1 и запустим его</w:t>
      </w:r>
    </w:p>
    <w:p>
      <w:pPr>
        <w:pStyle w:val="CaptionedFigure"/>
      </w:pPr>
      <w:bookmarkStart w:id="28" w:name="fig:002"/>
      <w:r>
        <w:drawing>
          <wp:inline>
            <wp:extent cx="5334000" cy="1611312"/>
            <wp:effectExtent b="0" l="0" r="0" t="0"/>
            <wp:docPr descr="Рис. 2: Исполнение lab10-1.asm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Исполнение lab10-1.asm</w:t>
      </w:r>
    </w:p>
    <w:p>
      <w:pPr>
        <w:pStyle w:val="BodyText"/>
      </w:pPr>
      <w:r>
        <w:t xml:space="preserve">Видим, что программа исполняется с ошибкой.</w:t>
      </w:r>
    </w:p>
    <w:bookmarkStart w:id="41" w:name="исправление-листинга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Исправление листинга</w:t>
      </w:r>
    </w:p>
    <w:p>
      <w:pPr>
        <w:pStyle w:val="FirstParagraph"/>
      </w:pPr>
      <w:r>
        <w:t xml:space="preserve">Найдем ошибки в коде и исправим их.</w:t>
      </w:r>
    </w:p>
    <w:p>
      <w:pPr>
        <w:pStyle w:val="CaptionedFigure"/>
      </w:pPr>
      <w:bookmarkStart w:id="32" w:name="fig:001"/>
      <w:r>
        <w:drawing>
          <wp:inline>
            <wp:extent cx="5334000" cy="6355976"/>
            <wp:effectExtent b="0" l="0" r="0" t="0"/>
            <wp:docPr descr="Рис. 3: Ошибки в листинге 10.1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Ошибки в листинге 10.1</w:t>
      </w:r>
    </w:p>
    <w:p>
      <w:pPr>
        <w:pStyle w:val="BodyText"/>
      </w:pPr>
      <w:r>
        <w:t xml:space="preserve">Запустим код заново и проверим его</w:t>
      </w:r>
    </w:p>
    <w:p>
      <w:pPr>
        <w:pStyle w:val="CaptionedFigure"/>
      </w:pPr>
      <w:bookmarkStart w:id="36" w:name="fig:044"/>
      <w:r>
        <w:drawing>
          <wp:inline>
            <wp:extent cx="3152775" cy="2771775"/>
            <wp:effectExtent b="0" l="0" r="0" t="0"/>
            <wp:docPr descr="Рис. 4: Вывод исправленного lab10-1" title="" id="34" name="Picture"/>
            <a:graphic>
              <a:graphicData uri="http://schemas.openxmlformats.org/drawingml/2006/picture">
                <pic:pic>
                  <pic:nvPicPr>
                    <pic:cNvPr descr="image/4.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Вывод исправленного lab10-1</w:t>
      </w:r>
    </w:p>
    <w:p>
      <w:pPr>
        <w:pStyle w:val="BodyText"/>
      </w:pPr>
      <w:r>
        <w:t xml:space="preserve">Как видим, теперь код выполняется ожидаемо.</w:t>
      </w:r>
    </w:p>
    <w:p>
      <w:pPr>
        <w:pStyle w:val="BodyText"/>
      </w:pPr>
      <w:r>
        <w:t xml:space="preserve">Добавим вниз кода подпрограмму</w:t>
      </w:r>
    </w:p>
    <w:p>
      <w:pPr>
        <w:pStyle w:val="SourceCode"/>
      </w:pPr>
      <w:r>
        <w:rPr>
          <w:rStyle w:val="NormalTok"/>
        </w:rPr>
        <w:t xml:space="preserve">  34    </w:t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NormalTok"/>
        </w:rPr>
        <w:t xml:space="preserve">  35    </w:t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NormalTok"/>
        </w:rPr>
        <w:t xml:space="preserve">  36    </w:t>
      </w:r>
      <w:r>
        <w:rPr>
          <w:rStyle w:val="CommentTok"/>
        </w:rPr>
        <w:t xml:space="preserve">; выражения "2x+7"</w:t>
      </w:r>
      <w:r>
        <w:br/>
      </w:r>
      <w:r>
        <w:rPr>
          <w:rStyle w:val="NormalTok"/>
        </w:rPr>
        <w:t xml:space="preserve">  37    </w:t>
      </w:r>
      <w:r>
        <w:br/>
      </w:r>
      <w:r>
        <w:rPr>
          <w:rStyle w:val="NormalTok"/>
        </w:rPr>
        <w:t xml:space="preserve">  38    _calcul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39  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NormalTok"/>
        </w:rPr>
        <w:t xml:space="preserve">  40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41  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42  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43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44        </w:t>
      </w:r>
      <w:r>
        <w:rPr>
          <w:rStyle w:val="ControlFlowTok"/>
        </w:rPr>
        <w:t xml:space="preserve">ret</w:t>
      </w:r>
      <w:r>
        <w:br/>
      </w:r>
      <w:r>
        <w:rPr>
          <w:rStyle w:val="NormalTok"/>
        </w:rPr>
        <w:t xml:space="preserve">  45    </w:t>
      </w:r>
      <w:r>
        <w:rPr>
          <w:rStyle w:val="CommentTok"/>
        </w:rPr>
        <w:t xml:space="preserve">; выход из подпрограммы</w:t>
      </w:r>
    </w:p>
    <w:p>
      <w:pPr>
        <w:pStyle w:val="FirstParagraph"/>
      </w:pPr>
      <w:r>
        <w:t xml:space="preserve">Испполним его и посмотрим на результат</w:t>
      </w:r>
    </w:p>
    <w:p>
      <w:pPr>
        <w:pStyle w:val="CaptionedFigure"/>
      </w:pPr>
      <w:bookmarkStart w:id="40" w:name="fig:004"/>
      <w:r>
        <w:drawing>
          <wp:inline>
            <wp:extent cx="4419600" cy="1409700"/>
            <wp:effectExtent b="0" l="0" r="0" t="0"/>
            <wp:docPr descr="Рис. 5: Запуск измененного кода lab10-1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измененного кода lab10-1</w:t>
      </w:r>
    </w:p>
    <w:bookmarkEnd w:id="41"/>
    <w:bookmarkEnd w:id="42"/>
    <w:bookmarkStart w:id="136" w:name="отладка-программы-через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через GDB</w:t>
      </w:r>
    </w:p>
    <w:p>
      <w:pPr>
        <w:pStyle w:val="FirstParagraph"/>
      </w:pPr>
      <w:r>
        <w:t xml:space="preserve">Введем в файл</w:t>
      </w:r>
      <w:r>
        <w:t xml:space="preserve"> </w:t>
      </w:r>
      <w:r>
        <w:rPr>
          <w:rStyle w:val="VerbatimChar"/>
        </w:rPr>
        <w:t xml:space="preserve">lab10-2.asm</w:t>
      </w:r>
      <w:r>
        <w:t xml:space="preserve"> </w:t>
      </w:r>
      <w:r>
        <w:t xml:space="preserve">код из листинга 10.2</w:t>
      </w:r>
    </w:p>
    <w:p>
      <w:pPr>
        <w:pStyle w:val="CaptionedFigure"/>
      </w:pPr>
      <w:bookmarkStart w:id="46" w:name="fig:005"/>
      <w:r>
        <w:drawing>
          <wp:inline>
            <wp:extent cx="4105275" cy="4752975"/>
            <wp:effectExtent b="0" l="0" r="0" t="0"/>
            <wp:docPr descr="Рис. 6: Листинг 10.2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Листинг 10.2</w:t>
      </w:r>
    </w:p>
    <w:p>
      <w:pPr>
        <w:pStyle w:val="BodyText"/>
      </w:pPr>
      <w:r>
        <w:t xml:space="preserve">Создадим баш скрипт</w:t>
      </w:r>
      <w:r>
        <w:t xml:space="preserve"> </w:t>
      </w:r>
      <w:r>
        <w:rPr>
          <w:rStyle w:val="VerbatimChar"/>
        </w:rPr>
        <w:t xml:space="preserve">gen_debug.sh</w:t>
      </w:r>
      <w:r>
        <w:t xml:space="preserve"> </w:t>
      </w:r>
      <w:r>
        <w:t xml:space="preserve">что б дальше было удобнее работать с созданием исполняемых файлов с отладочной информацией</w:t>
      </w:r>
    </w:p>
    <w:p>
      <w:pPr>
        <w:pStyle w:val="CaptionedFigure"/>
      </w:pPr>
      <w:bookmarkStart w:id="50" w:name="fig:006"/>
      <w:r>
        <w:drawing>
          <wp:inline>
            <wp:extent cx="4238625" cy="1276350"/>
            <wp:effectExtent b="0" l="0" r="0" t="0"/>
            <wp:docPr descr="Рис. 7: Баш скрипт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Баш скрипт</w:t>
      </w:r>
    </w:p>
    <w:p>
      <w:pPr>
        <w:pStyle w:val="BodyText"/>
      </w:pPr>
      <w:r>
        <w:t xml:space="preserve">Создадим с помощью этого скрипта исполняемый файл и откроем его через gdb введя</w:t>
      </w:r>
      <w:r>
        <w:t xml:space="preserve"> </w:t>
      </w:r>
      <w:r>
        <w:rPr>
          <w:rStyle w:val="VerbatimChar"/>
        </w:rPr>
        <w:t xml:space="preserve">gdb lab10-2</w:t>
      </w:r>
    </w:p>
    <w:p>
      <w:pPr>
        <w:pStyle w:val="CaptionedFigure"/>
      </w:pPr>
      <w:bookmarkStart w:id="54" w:name="fig:007"/>
      <w:r>
        <w:drawing>
          <wp:inline>
            <wp:extent cx="5334000" cy="3174513"/>
            <wp:effectExtent b="0" l="0" r="0" t="0"/>
            <wp:docPr descr="Рис. 8: Первое открытие GDB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Первое открытие GDB</w:t>
      </w:r>
    </w:p>
    <w:p>
      <w:pPr>
        <w:pStyle w:val="BodyText"/>
      </w:pPr>
      <w:r>
        <w:t xml:space="preserve">Запустим</w:t>
      </w:r>
      <w:r>
        <w:t xml:space="preserve"> </w:t>
      </w:r>
      <w:r>
        <w:rPr>
          <w:rStyle w:val="VerbatimChar"/>
        </w:rPr>
        <w:t xml:space="preserve">run</w:t>
      </w:r>
      <w:r>
        <w:t xml:space="preserve"> </w:t>
      </w:r>
      <w:r>
        <w:t xml:space="preserve">и увидим, что код исполнился и вывел</w:t>
      </w:r>
      <w:r>
        <w:t xml:space="preserve"> </w:t>
      </w:r>
      <w:r>
        <w:rPr>
          <w:rStyle w:val="VerbatimChar"/>
        </w:rPr>
        <w:t xml:space="preserve">Hello world</w:t>
      </w:r>
      <w:r>
        <w:t xml:space="preserve"> </w:t>
      </w:r>
      <w:r>
        <w:t xml:space="preserve">на экран.</w:t>
      </w:r>
    </w:p>
    <w:bookmarkStart w:id="59" w:name="точка-остановы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Точка остановы</w:t>
      </w:r>
    </w:p>
    <w:p>
      <w:pPr>
        <w:pStyle w:val="FirstParagraph"/>
      </w:pPr>
      <w:r>
        <w:t xml:space="preserve">Поставим отчку остановы на метке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и запустим программу</w:t>
      </w:r>
    </w:p>
    <w:p>
      <w:pPr>
        <w:pStyle w:val="CaptionedFigure"/>
      </w:pPr>
      <w:bookmarkStart w:id="58" w:name="fig:008"/>
      <w:r>
        <w:drawing>
          <wp:inline>
            <wp:extent cx="5334000" cy="1410981"/>
            <wp:effectExtent b="0" l="0" r="0" t="0"/>
            <wp:docPr descr="Рис. 9: Первая точка остановы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Первая точка остановы</w:t>
      </w:r>
    </w:p>
    <w:p>
      <w:pPr>
        <w:pStyle w:val="BodyText"/>
      </w:pPr>
      <w:r>
        <w:t xml:space="preserve">Исполнение программы остановилось на метке</w:t>
      </w:r>
      <w:r>
        <w:t xml:space="preserve"> </w:t>
      </w:r>
      <w:r>
        <w:rPr>
          <w:rStyle w:val="VerbatimChar"/>
        </w:rPr>
        <w:t xml:space="preserve">_start</w:t>
      </w:r>
    </w:p>
    <w:bookmarkEnd w:id="59"/>
    <w:bookmarkStart w:id="68" w:name="Xb682535bc92ffa2bce272ec30738ee1f2e74908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Вывод дисассемблированного кода в формате Intel</w:t>
      </w:r>
    </w:p>
    <w:p>
      <w:pPr>
        <w:pStyle w:val="FirstParagraph"/>
      </w:pPr>
      <w:r>
        <w:t xml:space="preserve">Выведем дизассемблированный код программы</w:t>
      </w:r>
    </w:p>
    <w:p>
      <w:pPr>
        <w:pStyle w:val="CaptionedFigure"/>
      </w:pPr>
      <w:bookmarkStart w:id="63" w:name="fig:009"/>
      <w:r>
        <w:drawing>
          <wp:inline>
            <wp:extent cx="4962525" cy="3743325"/>
            <wp:effectExtent b="0" l="0" r="0" t="0"/>
            <wp:docPr descr="Рис. 10: Код в формате AT&amp;T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Код в формате AT&amp;T</w:t>
      </w:r>
    </w:p>
    <w:p>
      <w:pPr>
        <w:pStyle w:val="BodyText"/>
      </w:pPr>
      <w:r>
        <w:t xml:space="preserve">Выведенный дизассемблированный код в формате AT&amp;T</w:t>
      </w:r>
    </w:p>
    <w:p>
      <w:pPr>
        <w:pStyle w:val="BodyText"/>
      </w:pPr>
      <w:r>
        <w:t xml:space="preserve">Изменим его на формат отображение от Intel</w:t>
      </w:r>
    </w:p>
    <w:p>
      <w:pPr>
        <w:pStyle w:val="CaptionedFigure"/>
      </w:pPr>
      <w:bookmarkStart w:id="67" w:name="fig:010"/>
      <w:r>
        <w:drawing>
          <wp:inline>
            <wp:extent cx="4933950" cy="3638550"/>
            <wp:effectExtent b="0" l="0" r="0" t="0"/>
            <wp:docPr descr="Рис. 11: Изменение отображения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Изменение отображения</w:t>
      </w:r>
    </w:p>
    <w:bookmarkEnd w:id="68"/>
    <w:bookmarkStart w:id="73" w:name="gdb-tui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GDB TUI</w:t>
      </w:r>
    </w:p>
    <w:p>
      <w:pPr>
        <w:pStyle w:val="FirstParagraph"/>
      </w:pPr>
      <w:r>
        <w:t xml:space="preserve">Включи режим псевдографики.</w:t>
      </w:r>
    </w:p>
    <w:p>
      <w:pPr>
        <w:pStyle w:val="CaptionedFigure"/>
      </w:pPr>
      <w:bookmarkStart w:id="72" w:name="fig:011"/>
      <w:r>
        <w:drawing>
          <wp:inline>
            <wp:extent cx="5334000" cy="5694101"/>
            <wp:effectExtent b="0" l="0" r="0" t="0"/>
            <wp:docPr descr="Рис. 12: Режим псевдографики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Режим псевдографики</w:t>
      </w:r>
    </w:p>
    <w:p>
      <w:pPr>
        <w:pStyle w:val="BodyText"/>
      </w:pPr>
      <w:r>
        <w:t xml:space="preserve">Также, мы можем переключаться между этими режимами, нажимая</w:t>
      </w:r>
      <w:r>
        <w:t xml:space="preserve"> </w:t>
      </w:r>
      <w:r>
        <w:rPr>
          <w:rStyle w:val="VerbatimChar"/>
        </w:rPr>
        <w:t xml:space="preserve">Ctrl+a Ctrl+a</w:t>
      </w:r>
    </w:p>
    <w:bookmarkEnd w:id="73"/>
    <w:bookmarkStart w:id="86" w:name="точка-остановы-по-адресу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Точка остановы по адресу</w:t>
      </w:r>
    </w:p>
    <w:p>
      <w:pPr>
        <w:pStyle w:val="FirstParagraph"/>
      </w:pPr>
      <w:r>
        <w:t xml:space="preserve">Поставим точку остановы на адресс</w:t>
      </w:r>
      <w:r>
        <w:t xml:space="preserve"> </w:t>
      </w:r>
      <w:r>
        <w:rPr>
          <w:rStyle w:val="VerbatimChar"/>
        </w:rPr>
        <w:t xml:space="preserve">0x8049031</w:t>
      </w:r>
    </w:p>
    <w:p>
      <w:pPr>
        <w:pStyle w:val="CaptionedFigure"/>
      </w:pPr>
      <w:bookmarkStart w:id="77" w:name="fig:012"/>
      <w:r>
        <w:drawing>
          <wp:inline>
            <wp:extent cx="5334000" cy="2200960"/>
            <wp:effectExtent b="0" l="0" r="0" t="0"/>
            <wp:docPr descr="Рис. 13: Новая точка остановы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Новая точка остановы</w:t>
      </w:r>
    </w:p>
    <w:p>
      <w:pPr>
        <w:pStyle w:val="BodyText"/>
      </w:pPr>
      <w:r>
        <w:t xml:space="preserve">Выведем информацию о поставленных точках остановы</w:t>
      </w:r>
    </w:p>
    <w:p>
      <w:pPr>
        <w:pStyle w:val="CaptionedFigure"/>
      </w:pPr>
      <w:bookmarkStart w:id="81" w:name="fig:013"/>
      <w:r>
        <w:drawing>
          <wp:inline>
            <wp:extent cx="5334000" cy="902934"/>
            <wp:effectExtent b="0" l="0" r="0" t="0"/>
            <wp:docPr descr="Рис. 14: Информация о точках остановы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Информация о точках остановы</w:t>
      </w:r>
    </w:p>
    <w:p>
      <w:pPr>
        <w:pStyle w:val="BodyText"/>
      </w:pPr>
      <w:r>
        <w:t xml:space="preserve">Можем вывести информацию более короткой коммандой</w:t>
      </w:r>
      <w:r>
        <w:t xml:space="preserve"> </w:t>
      </w:r>
      <w:r>
        <w:rPr>
          <w:rStyle w:val="VerbatimChar"/>
        </w:rPr>
        <w:t xml:space="preserve">i b</w:t>
      </w:r>
    </w:p>
    <w:p>
      <w:pPr>
        <w:pStyle w:val="CaptionedFigure"/>
      </w:pPr>
      <w:bookmarkStart w:id="85" w:name="fig:014"/>
      <w:r>
        <w:drawing>
          <wp:inline>
            <wp:extent cx="5334000" cy="690976"/>
            <wp:effectExtent b="0" l="0" r="0" t="0"/>
            <wp:docPr descr="Рис. 15: i b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i b</w:t>
      </w:r>
    </w:p>
    <w:bookmarkEnd w:id="86"/>
    <w:bookmarkStart w:id="107" w:name="просмотр-содержимого-регистров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Просмотр содержимого регистров</w:t>
      </w:r>
    </w:p>
    <w:p>
      <w:pPr>
        <w:pStyle w:val="FirstParagraph"/>
      </w:pPr>
      <w:r>
        <w:t xml:space="preserve">Запустим программу заново и исполним комманду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5 раз, наблюдая как меняются регистры.</w:t>
      </w:r>
    </w:p>
    <w:p>
      <w:pPr>
        <w:pStyle w:val="CaptionedFigure"/>
      </w:pPr>
      <w:bookmarkStart w:id="90" w:name="fig:015"/>
      <w:r>
        <w:drawing>
          <wp:inline>
            <wp:extent cx="4267200" cy="6896100"/>
            <wp:effectExtent b="0" l="0" r="0" t="0"/>
            <wp:docPr descr="Рис. 16: использование stepi 5 раз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16: использование stepi 5 раз</w:t>
      </w:r>
    </w:p>
    <w:p>
      <w:pPr>
        <w:pStyle w:val="BodyText"/>
      </w:pPr>
      <w:r>
        <w:t xml:space="preserve">В конце мы видим, что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,</w:t>
      </w:r>
      <w:r>
        <w:t xml:space="preserve"> </w:t>
      </w:r>
      <w:r>
        <w:rPr>
          <w:rStyle w:val="VerbatimChar"/>
        </w:rPr>
        <w:t xml:space="preserve">ebx</w:t>
      </w:r>
      <w:r>
        <w:t xml:space="preserve">,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уже не нулевые значения.</w:t>
      </w:r>
    </w:p>
    <w:p>
      <w:pPr>
        <w:pStyle w:val="CaptionedFigure"/>
      </w:pPr>
      <w:bookmarkStart w:id="94" w:name="fig:016"/>
      <w:r>
        <w:drawing>
          <wp:inline>
            <wp:extent cx="5334000" cy="3215239"/>
            <wp:effectExtent b="0" l="0" r="0" t="0"/>
            <wp:docPr descr="Рис. 17: Измененные регистры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17: Измененные регистры</w:t>
      </w:r>
    </w:p>
    <w:p>
      <w:pPr>
        <w:pStyle w:val="BodyText"/>
      </w:pPr>
      <w:r>
        <w:t xml:space="preserve">Введем</w:t>
      </w:r>
      <w:r>
        <w:t xml:space="preserve"> </w:t>
      </w:r>
      <w:r>
        <w:rPr>
          <w:rStyle w:val="VerbatimChar"/>
        </w:rPr>
        <w:t xml:space="preserve">x/1sb &amp;msg1</w:t>
      </w:r>
      <w:r>
        <w:t xml:space="preserve"> </w:t>
      </w:r>
      <w:r>
        <w:t xml:space="preserve">что бы посмотреть, какие данные лежат в</w:t>
      </w:r>
      <w:r>
        <w:t xml:space="preserve"> </w:t>
      </w:r>
      <w:r>
        <w:rPr>
          <w:rStyle w:val="VerbatimChar"/>
        </w:rPr>
        <w:t xml:space="preserve">msg1</w:t>
      </w:r>
    </w:p>
    <w:p>
      <w:pPr>
        <w:pStyle w:val="CaptionedFigure"/>
      </w:pPr>
      <w:bookmarkStart w:id="98" w:name="fig:017"/>
      <w:r>
        <w:drawing>
          <wp:inline>
            <wp:extent cx="4733925" cy="1276350"/>
            <wp:effectExtent b="0" l="0" r="0" t="0"/>
            <wp:docPr descr="Рис. 18: Просмотр содержимого в переменной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Просмотр содержимого в переменной</w:t>
      </w:r>
    </w:p>
    <w:p>
      <w:pPr>
        <w:pStyle w:val="BodyText"/>
      </w:pPr>
      <w:r>
        <w:t xml:space="preserve">ПРосмотрим содержимое</w:t>
      </w:r>
      <w:r>
        <w:t xml:space="preserve"> </w:t>
      </w:r>
      <w:r>
        <w:rPr>
          <w:rStyle w:val="VerbatimChar"/>
        </w:rPr>
        <w:t xml:space="preserve">&amp;msg2</w:t>
      </w:r>
      <w:r>
        <w:t xml:space="preserve"> </w:t>
      </w:r>
      <w:r>
        <w:t xml:space="preserve">указав его аддрес в памяти</w:t>
      </w:r>
    </w:p>
    <w:p>
      <w:pPr>
        <w:pStyle w:val="CaptionedFigure"/>
      </w:pPr>
      <w:bookmarkStart w:id="102" w:name="fig:018"/>
      <w:r>
        <w:drawing>
          <wp:inline>
            <wp:extent cx="3857625" cy="809625"/>
            <wp:effectExtent b="0" l="0" r="0" t="0"/>
            <wp:docPr descr="Рис. 19: Просмотр содержимого в переменной по адрессу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Просмотр содержимого в переменной по адрессу</w:t>
      </w:r>
    </w:p>
    <w:p>
      <w:pPr>
        <w:pStyle w:val="BodyText"/>
      </w:pPr>
      <w:r>
        <w:t xml:space="preserve">Просмотрим содержимое инструкции</w:t>
      </w:r>
      <w:r>
        <w:t xml:space="preserve"> </w:t>
      </w:r>
      <w:r>
        <w:rPr>
          <w:rStyle w:val="VerbatimChar"/>
        </w:rPr>
        <w:t xml:space="preserve">mov ecx, msg2</w:t>
      </w:r>
      <w:r>
        <w:t xml:space="preserve">, находящейся по адрессу</w:t>
      </w:r>
      <w:r>
        <w:t xml:space="preserve"> </w:t>
      </w:r>
      <w:r>
        <w:rPr>
          <w:rStyle w:val="VerbatimChar"/>
        </w:rPr>
        <w:t xml:space="preserve">0x8049020</w:t>
      </w:r>
    </w:p>
    <w:p>
      <w:pPr>
        <w:pStyle w:val="CaptionedFigure"/>
      </w:pPr>
      <w:bookmarkStart w:id="106" w:name="fig:019"/>
      <w:r>
        <w:drawing>
          <wp:inline>
            <wp:extent cx="5143500" cy="781050"/>
            <wp:effectExtent b="0" l="0" r="0" t="0"/>
            <wp:docPr descr="Рис. 20: Просмотр содержимого строчки по адрессу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Просмотр содержимого строчки по адрессу</w:t>
      </w:r>
    </w:p>
    <w:bookmarkEnd w:id="107"/>
    <w:bookmarkStart w:id="116" w:name="изменение-значений-в-памяти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Изменение значений в памяти</w:t>
      </w:r>
    </w:p>
    <w:p>
      <w:pPr>
        <w:pStyle w:val="FirstParagraph"/>
      </w:pPr>
      <w:r>
        <w:t xml:space="preserve">Изменим значение в</w:t>
      </w:r>
      <w:r>
        <w:t xml:space="preserve"> </w:t>
      </w:r>
      <w:r>
        <w:rPr>
          <w:rStyle w:val="VerbatimChar"/>
        </w:rPr>
        <w:t xml:space="preserve">msg1</w:t>
      </w:r>
    </w:p>
    <w:p>
      <w:pPr>
        <w:pStyle w:val="CaptionedFigure"/>
      </w:pPr>
      <w:bookmarkStart w:id="111" w:name="fig:020"/>
      <w:r>
        <w:drawing>
          <wp:inline>
            <wp:extent cx="3848100" cy="971550"/>
            <wp:effectExtent b="0" l="0" r="0" t="0"/>
            <wp:docPr descr="Рис. 21: Изменение переменной" title="" id="109" name="Picture"/>
            <a:graphic>
              <a:graphicData uri="http://schemas.openxmlformats.org/drawingml/2006/picture">
                <pic:pic>
                  <pic:nvPicPr>
                    <pic:cNvPr descr="image/2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21: Изменение переменной</w:t>
      </w:r>
    </w:p>
    <w:p>
      <w:pPr>
        <w:pStyle w:val="BodyText"/>
      </w:pPr>
      <w:r>
        <w:t xml:space="preserve">У нас меняется только первая буква, потому что меняется только первый байт</w:t>
      </w:r>
    </w:p>
    <w:p>
      <w:pPr>
        <w:pStyle w:val="BodyText"/>
      </w:pPr>
      <w:r>
        <w:t xml:space="preserve">Заменим две буквы в переменной</w:t>
      </w:r>
      <w:r>
        <w:t xml:space="preserve"> </w:t>
      </w:r>
      <w:r>
        <w:rPr>
          <w:rStyle w:val="VerbatimChar"/>
        </w:rPr>
        <w:t xml:space="preserve">&amp;msg2</w:t>
      </w:r>
    </w:p>
    <w:p>
      <w:pPr>
        <w:pStyle w:val="BodyText"/>
      </w:pPr>
      <w:r>
        <w:t xml:space="preserve">Мы сдвигаемся на один байт, поэтому +1</w:t>
      </w:r>
    </w:p>
    <w:p>
      <w:pPr>
        <w:pStyle w:val="CaptionedFigure"/>
      </w:pPr>
      <w:bookmarkStart w:id="115" w:name="fig:021"/>
      <w:r>
        <w:drawing>
          <wp:inline>
            <wp:extent cx="3924300" cy="1266825"/>
            <wp:effectExtent b="0" l="0" r="0" t="0"/>
            <wp:docPr descr="Рис. 22: Изменение двух символов" title="" id="113" name="Picture"/>
            <a:graphic>
              <a:graphicData uri="http://schemas.openxmlformats.org/drawingml/2006/picture">
                <pic:pic>
                  <pic:nvPicPr>
                    <pic:cNvPr descr="image/2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22: Изменение двух символов</w:t>
      </w:r>
    </w:p>
    <w:bookmarkEnd w:id="116"/>
    <w:bookmarkStart w:id="125" w:name="просмотр-значений-регистров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Просмотр значений регистров</w:t>
      </w:r>
    </w:p>
    <w:p>
      <w:pPr>
        <w:pStyle w:val="FirstParagraph"/>
      </w:pPr>
      <w:r>
        <w:t xml:space="preserve">Запустим программу заново и просмотрим как меняется регистр eax и выведем значение регистра.</w:t>
      </w:r>
    </w:p>
    <w:p>
      <w:pPr>
        <w:pStyle w:val="CaptionedFigure"/>
      </w:pPr>
      <w:bookmarkStart w:id="120" w:name="fig:022"/>
      <w:r>
        <w:drawing>
          <wp:inline>
            <wp:extent cx="5334000" cy="7929134"/>
            <wp:effectExtent b="0" l="0" r="0" t="0"/>
            <wp:docPr descr="Рис. 23: Вывод значения регистра" title="" id="118" name="Picture"/>
            <a:graphic>
              <a:graphicData uri="http://schemas.openxmlformats.org/drawingml/2006/picture">
                <pic:pic>
                  <pic:nvPicPr>
                    <pic:cNvPr descr="image/2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23: Вывод значения регистра</w:t>
      </w:r>
    </w:p>
    <w:p>
      <w:pPr>
        <w:pStyle w:val="BodyText"/>
      </w:pPr>
      <w:r>
        <w:t xml:space="preserve">Прсмотрим как меняется регистр edx и сделаем вывод в нескольких фоматах</w:t>
      </w:r>
    </w:p>
    <w:p>
      <w:pPr>
        <w:pStyle w:val="CaptionedFigure"/>
      </w:pPr>
      <w:bookmarkStart w:id="124" w:name="fig:023"/>
      <w:r>
        <w:drawing>
          <wp:inline>
            <wp:extent cx="5334000" cy="4686399"/>
            <wp:effectExtent b="0" l="0" r="0" t="0"/>
            <wp:docPr descr="Рис. 24: Вывод значения регистра в разных форматах" title="" id="122" name="Picture"/>
            <a:graphic>
              <a:graphicData uri="http://schemas.openxmlformats.org/drawingml/2006/picture">
                <pic:pic>
                  <pic:nvPicPr>
                    <pic:cNvPr descr="image/2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24: Вывод значения регистра в разных форматах</w:t>
      </w:r>
    </w:p>
    <w:bookmarkEnd w:id="125"/>
    <w:bookmarkStart w:id="130" w:name="изменение-значений-регистров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Изменение значений регистров</w:t>
      </w:r>
    </w:p>
    <w:p>
      <w:pPr>
        <w:pStyle w:val="FirstParagraph"/>
      </w:pPr>
      <w:r>
        <w:t xml:space="preserve">Изменим значение регистра ebx с помощью коммагды</w:t>
      </w:r>
      <w:r>
        <w:t xml:space="preserve"> </w:t>
      </w:r>
      <w:r>
        <w:rPr>
          <w:rStyle w:val="VerbatimChar"/>
        </w:rPr>
        <w:t xml:space="preserve">set</w:t>
      </w:r>
    </w:p>
    <w:p>
      <w:pPr>
        <w:pStyle w:val="CaptionedFigure"/>
      </w:pPr>
      <w:bookmarkStart w:id="129" w:name="fig:024"/>
      <w:r>
        <w:drawing>
          <wp:inline>
            <wp:extent cx="2667000" cy="1781175"/>
            <wp:effectExtent b="0" l="0" r="0" t="0"/>
            <wp:docPr descr="Рис. 25: Изменение ebx" title="" id="127" name="Picture"/>
            <a:graphic>
              <a:graphicData uri="http://schemas.openxmlformats.org/drawingml/2006/picture">
                <pic:pic>
                  <pic:nvPicPr>
                    <pic:cNvPr descr="image/2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25: Изменение ebx</w:t>
      </w:r>
    </w:p>
    <w:p>
      <w:pPr>
        <w:pStyle w:val="BodyText"/>
      </w:pPr>
      <w:r>
        <w:t xml:space="preserve">Вывод разный, потому что в первом случае мы выводим не число два, а код числа два в таблице ASCII</w:t>
      </w:r>
    </w:p>
    <w:bookmarkEnd w:id="130"/>
    <w:bookmarkStart w:id="135" w:name="завершение-программы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Завершение программы</w:t>
      </w:r>
    </w:p>
    <w:p>
      <w:pPr>
        <w:pStyle w:val="FirstParagraph"/>
      </w:pPr>
      <w:r>
        <w:t xml:space="preserve">Введем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что бы продолжить выполнение программы.</w:t>
      </w:r>
    </w:p>
    <w:p>
      <w:pPr>
        <w:pStyle w:val="CaptionedFigure"/>
      </w:pPr>
      <w:bookmarkStart w:id="134" w:name="fig:025"/>
      <w:r>
        <w:drawing>
          <wp:inline>
            <wp:extent cx="3867150" cy="952500"/>
            <wp:effectExtent b="0" l="0" r="0" t="0"/>
            <wp:docPr descr="Рис. 26: Продолжение выполнения программы" title="" id="132" name="Picture"/>
            <a:graphic>
              <a:graphicData uri="http://schemas.openxmlformats.org/drawingml/2006/picture">
                <pic:pic>
                  <pic:nvPicPr>
                    <pic:cNvPr descr="image/2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26: Продолжение выполнения программы</w:t>
      </w:r>
    </w:p>
    <w:p>
      <w:pPr>
        <w:pStyle w:val="BodyText"/>
      </w:pPr>
      <w:r>
        <w:t xml:space="preserve">Программа завершила свое выполнение. Можем выйти, нажав</w:t>
      </w:r>
      <w:r>
        <w:t xml:space="preserve"> </w:t>
      </w:r>
      <w:r>
        <w:rPr>
          <w:rStyle w:val="VerbatimChar"/>
        </w:rPr>
        <w:t xml:space="preserve">q</w:t>
      </w:r>
    </w:p>
    <w:bookmarkEnd w:id="135"/>
    <w:bookmarkEnd w:id="136"/>
    <w:bookmarkStart w:id="149" w:name="обработка-аргументов-коммандной-стро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Обработка аргументов коммандной строки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lab9-2.asm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lab10-4.asm</w:t>
      </w:r>
    </w:p>
    <w:p>
      <w:pPr>
        <w:pStyle w:val="BodyText"/>
      </w:pPr>
      <w:r>
        <w:t xml:space="preserve">Откроем этот файл в gdb с флагом аргументов</w:t>
      </w:r>
    </w:p>
    <w:p>
      <w:pPr>
        <w:pStyle w:val="CaptionedFigure"/>
      </w:pPr>
      <w:bookmarkStart w:id="140" w:name="fig:026"/>
      <w:r>
        <w:drawing>
          <wp:inline>
            <wp:extent cx="5334000" cy="2315258"/>
            <wp:effectExtent b="0" l="0" r="0" t="0"/>
            <wp:docPr descr="Рис. 27: GDB с флагом аргументов" title="" id="138" name="Picture"/>
            <a:graphic>
              <a:graphicData uri="http://schemas.openxmlformats.org/drawingml/2006/picture">
                <pic:pic>
                  <pic:nvPicPr>
                    <pic:cNvPr descr="image/2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27: GDB с флагом аргументов</w:t>
      </w:r>
    </w:p>
    <w:p>
      <w:pPr>
        <w:pStyle w:val="BodyText"/>
      </w:pPr>
      <w:r>
        <w:t xml:space="preserve">Поставим точку остановы</w:t>
      </w:r>
    </w:p>
    <w:p>
      <w:pPr>
        <w:pStyle w:val="CaptionedFigure"/>
      </w:pPr>
      <w:bookmarkStart w:id="144" w:name="fig:027"/>
      <w:r>
        <w:drawing>
          <wp:inline>
            <wp:extent cx="5334000" cy="4073803"/>
            <wp:effectExtent b="0" l="0" r="0" t="0"/>
            <wp:docPr descr="Рис. 28: Точка остановы" title="" id="142" name="Picture"/>
            <a:graphic>
              <a:graphicData uri="http://schemas.openxmlformats.org/drawingml/2006/picture">
                <pic:pic>
                  <pic:nvPicPr>
                    <pic:cNvPr descr="image/27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28: Точка остановы</w:t>
      </w:r>
    </w:p>
    <w:p>
      <w:pPr>
        <w:pStyle w:val="BodyText"/>
      </w:pPr>
      <w:r>
        <w:t xml:space="preserve">Запустим и выведем значение регистра</w:t>
      </w:r>
      <w:r>
        <w:t xml:space="preserve"> </w:t>
      </w:r>
      <w:r>
        <w:rPr>
          <w:rStyle w:val="VerbatimChar"/>
        </w:rPr>
        <w:t xml:space="preserve">esp</w:t>
      </w:r>
      <w:r>
        <w:t xml:space="preserve">.</w:t>
      </w:r>
    </w:p>
    <w:p>
      <w:pPr>
        <w:pStyle w:val="BodyText"/>
      </w:pPr>
      <w:r>
        <w:t xml:space="preserve">После выведем все введенные аргументы`</w:t>
      </w:r>
    </w:p>
    <w:p>
      <w:pPr>
        <w:pStyle w:val="CaptionedFigure"/>
      </w:pPr>
      <w:bookmarkStart w:id="148" w:name="fig:028"/>
      <w:r>
        <w:drawing>
          <wp:inline>
            <wp:extent cx="5334000" cy="2838122"/>
            <wp:effectExtent b="0" l="0" r="0" t="0"/>
            <wp:docPr descr="Рис. 29: Вывод значение регистра и аргументов" title="" id="146" name="Picture"/>
            <a:graphic>
              <a:graphicData uri="http://schemas.openxmlformats.org/drawingml/2006/picture">
                <pic:pic>
                  <pic:nvPicPr>
                    <pic:cNvPr descr="image/28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29: Вывод значение регистра и аргументов</w:t>
      </w:r>
    </w:p>
    <w:p>
      <w:pPr>
        <w:pStyle w:val="BodyText"/>
      </w:pPr>
      <w:r>
        <w:t xml:space="preserve">Как видем, когда аргументы закончились, вывелась ошибка</w:t>
      </w:r>
    </w:p>
    <w:p>
      <w:pPr>
        <w:pStyle w:val="BodyText"/>
      </w:pPr>
      <w:r>
        <w:t xml:space="preserve">Шаг изменения адресса равен 4, потому что столько места зарезервированно на стеке на указатель введенного аргумента</w:t>
      </w:r>
    </w:p>
    <w:bookmarkEnd w:id="149"/>
    <w:bookmarkEnd w:id="150"/>
    <w:bookmarkStart w:id="189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bookmarkStart w:id="151" w:name="Xe2690f803d31c4a419228d2787f19d5cb54a3d5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Вычисление значения функции как подпрограмма</w:t>
      </w:r>
    </w:p>
    <w:p>
      <w:pPr>
        <w:pStyle w:val="FirstParagraph"/>
      </w:pPr>
      <w:r>
        <w:t xml:space="preserve">В 9 лабораторной я уже выделил эту функцию как подпрограмму. Был создан файл</w:t>
      </w:r>
      <w:r>
        <w:t xml:space="preserve"> </w:t>
      </w:r>
      <w:r>
        <w:rPr>
          <w:rStyle w:val="VerbatimChar"/>
        </w:rPr>
        <w:t xml:space="preserve">my-function.asm</w:t>
      </w:r>
    </w:p>
    <w:p>
      <w:pPr>
        <w:pStyle w:val="SourceCode"/>
      </w:pPr>
      <w:r>
        <w:rPr>
          <w:rStyle w:val="NormalTok"/>
        </w:rPr>
        <w:t xml:space="preserve">   1    </w:t>
      </w:r>
      <w:r>
        <w:rPr>
          <w:rStyle w:val="CommentTok"/>
        </w:rPr>
        <w:t xml:space="preserve">; f(x) = 17 + 5x</w:t>
      </w:r>
      <w:r>
        <w:br/>
      </w:r>
      <w:r>
        <w:rPr>
          <w:rStyle w:val="NormalTok"/>
        </w:rPr>
        <w:t xml:space="preserve">   2    </w:t>
      </w:r>
      <w:r>
        <w:rPr>
          <w:rStyle w:val="CommentTok"/>
        </w:rPr>
        <w:t xml:space="preserve">; eax = x</w:t>
      </w:r>
      <w:r>
        <w:br/>
      </w:r>
      <w:r>
        <w:rPr>
          <w:rStyle w:val="NormalTok"/>
        </w:rPr>
        <w:t xml:space="preserve">   3    </w:t>
      </w:r>
      <w:r>
        <w:rPr>
          <w:rStyle w:val="CommentTok"/>
        </w:rPr>
        <w:t xml:space="preserve">; eax = res</w:t>
      </w:r>
      <w:r>
        <w:br/>
      </w:r>
      <w:r>
        <w:rPr>
          <w:rStyle w:val="NormalTok"/>
        </w:rPr>
        <w:t xml:space="preserve">   4    magic_function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5    </w:t>
      </w:r>
      <w:r>
        <w:br/>
      </w:r>
      <w:r>
        <w:rPr>
          <w:rStyle w:val="NormalTok"/>
        </w:rPr>
        <w:t xml:space="preserve">   6 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7 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8      </w:t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9    </w:t>
      </w:r>
      <w:r>
        <w:br/>
      </w:r>
      <w:r>
        <w:rPr>
          <w:rStyle w:val="NormalTok"/>
        </w:rPr>
        <w:t xml:space="preserve">  10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11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12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br/>
      </w:r>
      <w:r>
        <w:rPr>
          <w:rStyle w:val="NormalTok"/>
        </w:rPr>
        <w:t xml:space="preserve">  13    </w:t>
      </w:r>
      <w:r>
        <w:br/>
      </w:r>
      <w:r>
        <w:rPr>
          <w:rStyle w:val="NormalTok"/>
        </w:rPr>
        <w:t xml:space="preserve">  14 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15 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16  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17    </w:t>
      </w:r>
      <w:r>
        <w:br/>
      </w:r>
      <w:r>
        <w:rPr>
          <w:rStyle w:val="NormalTok"/>
        </w:rPr>
        <w:t xml:space="preserve">  18    </w:t>
      </w:r>
      <w:r>
        <w:br/>
      </w:r>
      <w:r>
        <w:rPr>
          <w:rStyle w:val="NormalTok"/>
        </w:rPr>
        <w:t xml:space="preserve">  19      </w:t>
      </w:r>
      <w:r>
        <w:rPr>
          <w:rStyle w:val="ControlFlowTok"/>
        </w:rPr>
        <w:t xml:space="preserve">ret</w:t>
      </w:r>
      <w:r>
        <w:br/>
      </w:r>
      <w:r>
        <w:rPr>
          <w:rStyle w:val="NormalTok"/>
        </w:rPr>
        <w:t xml:space="preserve">  20    </w:t>
      </w:r>
      <w:r>
        <w:br/>
      </w:r>
      <w:r>
        <w:rPr>
          <w:rStyle w:val="NormalTok"/>
        </w:rPr>
        <w:t xml:space="preserve">  21    </w:t>
      </w:r>
    </w:p>
    <w:p>
      <w:pPr>
        <w:pStyle w:val="FirstParagraph"/>
      </w:pPr>
      <w:r>
        <w:t xml:space="preserve">Вызов этой функции в файле</w:t>
      </w:r>
      <w:r>
        <w:t xml:space="preserve"> </w:t>
      </w:r>
      <w:r>
        <w:rPr>
          <w:rStyle w:val="VerbatimChar"/>
        </w:rPr>
        <w:t xml:space="preserve">lab9-4.asm</w:t>
      </w:r>
    </w:p>
    <w:p>
      <w:pPr>
        <w:pStyle w:val="SourceCode"/>
      </w:pPr>
      <w:r>
        <w:rPr>
          <w:rStyle w:val="NormalTok"/>
        </w:rPr>
        <w:t xml:space="preserve">  30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NormalTok"/>
        </w:rPr>
        <w:t xml:space="preserve">  31   </w:t>
      </w:r>
      <w:r>
        <w:br/>
      </w:r>
      <w:r>
        <w:rPr>
          <w:rStyle w:val="NormalTok"/>
        </w:rPr>
        <w:t xml:space="preserve">  32   </w:t>
      </w:r>
      <w:r>
        <w:br/>
      </w:r>
      <w:r>
        <w:rPr>
          <w:rStyle w:val="NormalTok"/>
        </w:rPr>
        <w:t xml:space="preserve">  33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magic_function</w:t>
      </w:r>
      <w:r>
        <w:br/>
      </w:r>
      <w:r>
        <w:rPr>
          <w:rStyle w:val="NormalTok"/>
        </w:rPr>
        <w:t xml:space="preserve">  34   </w:t>
      </w:r>
      <w:r>
        <w:br/>
      </w:r>
      <w:r>
        <w:rPr>
          <w:rStyle w:val="NormalTok"/>
        </w:rPr>
        <w:t xml:space="preserve">  35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NormalTok"/>
        </w:rPr>
        <w:t xml:space="preserve">  36   </w:t>
      </w:r>
    </w:p>
    <w:bookmarkEnd w:id="151"/>
    <w:bookmarkStart w:id="188" w:name="анализ-программы-с-сошибкой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Анализ программы с сошибкой</w:t>
      </w:r>
    </w:p>
    <w:p>
      <w:pPr>
        <w:pStyle w:val="FirstParagraph"/>
      </w:pPr>
      <w:r>
        <w:t xml:space="preserve">Запустим код программы через GDB.</w:t>
      </w:r>
    </w:p>
    <w:p>
      <w:pPr>
        <w:pStyle w:val="BodyText"/>
      </w:pPr>
      <w:r>
        <w:t xml:space="preserve">Так как умножение происходит в регистр EAX, будем ожидать, что перед умножением в EAX должно лежать</w:t>
      </w:r>
      <w:r>
        <w:t xml:space="preserve"> </w:t>
      </w:r>
      <w:r>
        <w:rPr>
          <w:rStyle w:val="VerbatimChar"/>
        </w:rPr>
        <w:t xml:space="preserve">(3+2) = 5</w:t>
      </w:r>
    </w:p>
    <w:p>
      <w:pPr>
        <w:pStyle w:val="CaptionedFigure"/>
      </w:pPr>
      <w:bookmarkStart w:id="155" w:name="fig:029"/>
      <w:r>
        <w:drawing>
          <wp:inline>
            <wp:extent cx="5334000" cy="7466114"/>
            <wp:effectExtent b="0" l="0" r="0" t="0"/>
            <wp:docPr descr="Рис. 30: Остановка перед mov" title="" id="153" name="Picture"/>
            <a:graphic>
              <a:graphicData uri="http://schemas.openxmlformats.org/drawingml/2006/picture">
                <pic:pic>
                  <pic:nvPicPr>
                    <pic:cNvPr descr="image/29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Рис. 30: Остановка перед mov</w:t>
      </w:r>
    </w:p>
    <w:p>
      <w:pPr>
        <w:pStyle w:val="BodyText"/>
      </w:pPr>
      <w:r>
        <w:t xml:space="preserve">Как видим, в EAX не 5</w:t>
      </w:r>
    </w:p>
    <w:p>
      <w:pPr>
        <w:pStyle w:val="CaptionedFigure"/>
      </w:pPr>
      <w:bookmarkStart w:id="159" w:name="fig:030"/>
      <w:r>
        <w:drawing>
          <wp:inline>
            <wp:extent cx="5334000" cy="3012845"/>
            <wp:effectExtent b="0" l="0" r="0" t="0"/>
            <wp:docPr descr="Рис. 31: После mov" title="" id="157" name="Picture"/>
            <a:graphic>
              <a:graphicData uri="http://schemas.openxmlformats.org/drawingml/2006/picture">
                <pic:pic>
                  <pic:nvPicPr>
                    <pic:cNvPr descr="image/30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Рис. 31: После mov</w:t>
      </w:r>
    </w:p>
    <w:p>
      <w:pPr>
        <w:pStyle w:val="BodyText"/>
      </w:pPr>
      <m:oMath>
        <m:r>
          <m:t>2</m:t>
        </m:r>
        <m:r>
          <m:rPr>
            <m:sty m:val="p"/>
          </m:rPr>
          <m:t>*</m:t>
        </m:r>
        <m:r>
          <m:t>4</m:t>
        </m:r>
        <m:r>
          <m:rPr>
            <m:sty m:val="p"/>
          </m:rPr>
          <m:t>=</m:t>
        </m:r>
        <m:r>
          <m:t>8</m:t>
        </m:r>
      </m:oMath>
    </w:p>
    <w:p>
      <w:pPr>
        <w:pStyle w:val="BodyText"/>
      </w:pPr>
      <w:r>
        <w:t xml:space="preserve">Вычисление не те, потому что мы перемещаем в EAX 2 и после ничего с ним не делаем.</w:t>
      </w:r>
    </w:p>
    <w:p>
      <w:pPr>
        <w:pStyle w:val="BodyText"/>
      </w:pPr>
      <w:r>
        <w:t xml:space="preserve">Мы можем заметить, что нам нужно изменить срочку со сложением</w:t>
      </w:r>
      <w:r>
        <w:t xml:space="preserve"> </w:t>
      </w:r>
      <w:r>
        <w:rPr>
          <w:rStyle w:val="VerbatimChar"/>
        </w:rPr>
        <w:t xml:space="preserve">ecx, eax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eax, ecx</w:t>
      </w:r>
      <w:r>
        <w:t xml:space="preserve">, что бы результат сложения хранился в EAX.</w:t>
      </w:r>
    </w:p>
    <w:p>
      <w:pPr>
        <w:pStyle w:val="CaptionedFigure"/>
      </w:pPr>
      <w:bookmarkStart w:id="163" w:name="fig:031"/>
      <w:r>
        <w:drawing>
          <wp:inline>
            <wp:extent cx="5334000" cy="456385"/>
            <wp:effectExtent b="0" l="0" r="0" t="0"/>
            <wp:docPr descr="Рис. 32: Измененная строчка" title="" id="161" name="Picture"/>
            <a:graphic>
              <a:graphicData uri="http://schemas.openxmlformats.org/drawingml/2006/picture">
                <pic:pic>
                  <pic:nvPicPr>
                    <pic:cNvPr descr="image/3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Рис. 32: Измененная строчка</w:t>
      </w:r>
    </w:p>
    <w:p>
      <w:pPr>
        <w:pStyle w:val="BodyText"/>
      </w:pPr>
      <w:r>
        <w:t xml:space="preserve">Запустим заново</w:t>
      </w:r>
    </w:p>
    <w:p>
      <w:pPr>
        <w:pStyle w:val="CaptionedFigure"/>
      </w:pPr>
      <w:bookmarkStart w:id="167" w:name="fig:032"/>
      <w:r>
        <w:drawing>
          <wp:inline>
            <wp:extent cx="4733925" cy="4276725"/>
            <wp:effectExtent b="0" l="0" r="0" t="0"/>
            <wp:docPr descr="Рис. 33: Результат измененный программы после mul" title="" id="165" name="Picture"/>
            <a:graphic>
              <a:graphicData uri="http://schemas.openxmlformats.org/drawingml/2006/picture">
                <pic:pic>
                  <pic:nvPicPr>
                    <pic:cNvPr descr="image/32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Рис. 33: Результат измененный программы после mul</w:t>
      </w:r>
    </w:p>
    <w:p>
      <w:pPr>
        <w:pStyle w:val="BodyText"/>
      </w:pPr>
      <w:r>
        <w:t xml:space="preserve">Как видим, теперь результат верный</w:t>
      </w:r>
    </w:p>
    <w:p>
      <w:pPr>
        <w:pStyle w:val="BodyText"/>
      </w:pPr>
      <w:r>
        <w:t xml:space="preserve">Продолжим дебажить.</w:t>
      </w:r>
    </w:p>
    <w:p>
      <w:pPr>
        <w:pStyle w:val="CaptionedFigure"/>
      </w:pPr>
      <w:bookmarkStart w:id="171" w:name="fig:033"/>
      <w:r>
        <w:drawing>
          <wp:inline>
            <wp:extent cx="5334000" cy="6891421"/>
            <wp:effectExtent b="0" l="0" r="0" t="0"/>
            <wp:docPr descr="Рис. 34: Наблюдение изменений в регистре EBX" title="" id="169" name="Picture"/>
            <a:graphic>
              <a:graphicData uri="http://schemas.openxmlformats.org/drawingml/2006/picture">
                <pic:pic>
                  <pic:nvPicPr>
                    <pic:cNvPr descr="image/33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Рис. 34: Наблюдение изменений в регистре EBX</w:t>
      </w:r>
    </w:p>
    <w:p>
      <w:pPr>
        <w:pStyle w:val="BodyText"/>
      </w:pPr>
      <w:r>
        <w:t xml:space="preserve">Как мы видим, число 5 добавилось в регистр EBX, а не в EAX.</w:t>
      </w:r>
    </w:p>
    <w:p>
      <w:pPr>
        <w:pStyle w:val="BodyText"/>
      </w:pPr>
      <w:r>
        <w:t xml:space="preserve">А после это значение переносится в EDI. Обычно этот регист отвечает за ввод.</w:t>
      </w:r>
    </w:p>
    <w:p>
      <w:pPr>
        <w:pStyle w:val="CaptionedFigure"/>
      </w:pPr>
      <w:bookmarkStart w:id="175" w:name="fig:034"/>
      <w:r>
        <w:drawing>
          <wp:inline>
            <wp:extent cx="5334000" cy="3453765"/>
            <wp:effectExtent b="0" l="0" r="0" t="0"/>
            <wp:docPr descr="Рис. 35: Измененный EDI" title="" id="173" name="Picture"/>
            <a:graphic>
              <a:graphicData uri="http://schemas.openxmlformats.org/drawingml/2006/picture">
                <pic:pic>
                  <pic:nvPicPr>
                    <pic:cNvPr descr="image/34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Рис. 35: Измененный EDI</w:t>
      </w:r>
    </w:p>
    <w:p>
      <w:pPr>
        <w:pStyle w:val="BodyText"/>
      </w:pPr>
      <w:r>
        <w:t xml:space="preserve">После Содержимое EDI выводится на экран, поэтому следует предположить, что добавление</w:t>
      </w:r>
      <w:r>
        <w:t xml:space="preserve"> </w:t>
      </w:r>
      <m:oMath>
        <m:r>
          <m:t>5</m:t>
        </m:r>
      </m:oMath>
      <w:r>
        <w:t xml:space="preserve"> </w:t>
      </w:r>
      <w:r>
        <w:t xml:space="preserve">к регистру EBX, а не к EAX - не то поведение программы, которое мы ожидаем.</w:t>
      </w:r>
    </w:p>
    <w:p>
      <w:pPr>
        <w:pStyle w:val="BodyText"/>
      </w:pPr>
      <w:r>
        <w:t xml:space="preserve">Изменим программу, заменим ebx на eax.</w:t>
      </w:r>
    </w:p>
    <w:p>
      <w:pPr>
        <w:pStyle w:val="CaptionedFigure"/>
      </w:pPr>
      <w:bookmarkStart w:id="179" w:name="fig:035"/>
      <w:r>
        <w:drawing>
          <wp:inline>
            <wp:extent cx="4762500" cy="4648200"/>
            <wp:effectExtent b="0" l="0" r="0" t="0"/>
            <wp:docPr descr="Рис. 36: Замена EBX на EAX" title="" id="177" name="Picture"/>
            <a:graphic>
              <a:graphicData uri="http://schemas.openxmlformats.org/drawingml/2006/picture">
                <pic:pic>
                  <pic:nvPicPr>
                    <pic:cNvPr descr="image/35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pStyle w:val="ImageCaption"/>
      </w:pPr>
      <w:r>
        <w:t xml:space="preserve">Рис. 36: Замена EBX на EAX</w:t>
      </w:r>
    </w:p>
    <w:p>
      <w:pPr>
        <w:pStyle w:val="BodyText"/>
      </w:pPr>
      <w:r>
        <w:t xml:space="preserve">Запустим программу заново и посмотрим как теперь изменилось ее поведение.</w:t>
      </w:r>
    </w:p>
    <w:p>
      <w:pPr>
        <w:pStyle w:val="BodyText"/>
      </w:pPr>
      <w:r>
        <w:t xml:space="preserve">Исполним continue, пропустив все точки остановы. На экран выводится 25 - ожидаемый результат</w:t>
      </w:r>
    </w:p>
    <w:p>
      <w:pPr>
        <w:pStyle w:val="CaptionedFigure"/>
      </w:pPr>
      <w:bookmarkStart w:id="183" w:name="fig:036"/>
      <w:r>
        <w:drawing>
          <wp:inline>
            <wp:extent cx="5334000" cy="6736872"/>
            <wp:effectExtent b="0" l="0" r="0" t="0"/>
            <wp:docPr descr="Рис. 37: Финальный результат" title="" id="181" name="Picture"/>
            <a:graphic>
              <a:graphicData uri="http://schemas.openxmlformats.org/drawingml/2006/picture">
                <pic:pic>
                  <pic:nvPicPr>
                    <pic:cNvPr descr="image/36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pStyle w:val="ImageCaption"/>
      </w:pPr>
      <w:r>
        <w:t xml:space="preserve">Рис. 37: Финальный результат</w:t>
      </w:r>
    </w:p>
    <w:p>
      <w:pPr>
        <w:pStyle w:val="BodyText"/>
      </w:pPr>
      <w:r>
        <w:t xml:space="preserve">Теперь запустим программу не через GDB</w:t>
      </w:r>
    </w:p>
    <w:p>
      <w:pPr>
        <w:pStyle w:val="CaptionedFigure"/>
      </w:pPr>
      <w:bookmarkStart w:id="187" w:name="fig:037"/>
      <w:r>
        <w:drawing>
          <wp:inline>
            <wp:extent cx="3200400" cy="1381125"/>
            <wp:effectExtent b="0" l="0" r="0" t="0"/>
            <wp:docPr descr="Рис. 38: Исполнение lab10-4" title="" id="185" name="Picture"/>
            <a:graphic>
              <a:graphicData uri="http://schemas.openxmlformats.org/drawingml/2006/picture">
                <pic:pic>
                  <pic:nvPicPr>
                    <pic:cNvPr descr="image/37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pStyle w:val="ImageCaption"/>
      </w:pPr>
      <w:r>
        <w:t xml:space="preserve">Рис. 38: Исполнение lab10-4</w:t>
      </w:r>
    </w:p>
    <w:p>
      <w:pPr>
        <w:pStyle w:val="BodyText"/>
      </w:pPr>
      <w:r>
        <w:t xml:space="preserve">Вывелся правильный результат.</w:t>
      </w:r>
    </w:p>
    <w:bookmarkEnd w:id="188"/>
    <w:bookmarkEnd w:id="189"/>
    <w:bookmarkStart w:id="19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навыки написания программ с использованием подпрограмм а также ознакомились с процессом отладки через программу GDB и научились пользоваться его основными возможностями.</w:t>
      </w:r>
    </w:p>
    <w:bookmarkEnd w:id="1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9" Target="media/rId29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2" Target="media/rId152.png" /><Relationship Type="http://schemas.openxmlformats.org/officeDocument/2006/relationships/image" Id="rId25" Target="media/rId25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№10. Понятие подпрограммы. Отладчик GDB.</dc:title>
  <dc:creator>Осокин Георгий Иванович НММбд-02-22</dc:creator>
  <dc:language>ru-RU</dc:language>
  <cp:keywords/>
  <dcterms:created xsi:type="dcterms:W3CDTF">2022-12-16T20:49:58Z</dcterms:created>
  <dcterms:modified xsi:type="dcterms:W3CDTF">2022-12-16T20:49:58Z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Архитектура ЭВМ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