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sz w:val="36"/>
          <w:szCs w:val="36"/>
          <w:rtl w:val="0"/>
        </w:rPr>
        <w:t xml:space="preserve">Twoop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Se dă un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ir de N elemente, numere întregi. Pe acest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ir se aplică opera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ii de două tipuri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Tip 1: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st dr val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-  elementele de pe pozi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iile din intervalul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[st, dr]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cresc cu valoarea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Tip 2: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poz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– să se afi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eze valoarea elementului de pe pozi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ia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poz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Toate opera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iile de tipul 2 se aplică numai după ce s-au aplicat toate opera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iile de tipul 1. Dându-se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irul de elemente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 opera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iile, începand cu cele de tipul 1,  aplica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 opera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iile pe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rtl w:val="0"/>
        </w:rPr>
        <w:t xml:space="preserve">ir.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Date de intrare: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Pe prima linie se află numărul de elemente,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, numărul de 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ii de tip 1,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nrOp1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 numărul de 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ii de tip 2,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nrOp2.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Pe următoarea linie se află cele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elemente separate printr-un spa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iu.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Pe următoarele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nrOp1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se află câte o 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ie de tip 1 sub forma: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st dr 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Pe următoarele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nrOp2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se află câte o 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ie de tip 2 sub forma: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poz.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Date de iesire: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Pe primele </w:t>
      </w:r>
      <w:r w:rsidDel="00000000" w:rsidR="00000000" w:rsidRPr="00000000">
        <w:rPr>
          <w:rFonts w:ascii="Quattrocento" w:cs="Quattrocento" w:eastAsia="Quattrocento" w:hAnsi="Quattrocento"/>
          <w:b w:val="1"/>
          <w:sz w:val="22"/>
          <w:szCs w:val="22"/>
          <w:rtl w:val="0"/>
        </w:rPr>
        <w:t xml:space="preserve">nrOp2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 linii se află câte un element, rezultatul unei 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ii de tip 2.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Quattrocento" w:cs="Quattrocento" w:eastAsia="Quattrocento" w:hAnsi="Quattrocento"/>
          <w:b w:val="1"/>
          <w:rtl w:val="0"/>
        </w:rPr>
        <w:t xml:space="preserve">Restrictii: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1 &lt;= N &lt;= 100000 (pentru 30% din teste, N &lt;= 500)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-10^9 &lt;= a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, val &lt;= 10^9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1 &lt;= st &lt;= dr &lt;= 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1 &lt;= poz &lt;= 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1080" w:hanging="360"/>
        <w:contextualSpacing w:val="1"/>
        <w:rPr>
          <w:b w:val="0"/>
          <w:sz w:val="22"/>
          <w:szCs w:val="22"/>
        </w:rPr>
      </w:pPr>
      <w:bookmarkStart w:colFirst="0" w:colLast="0" w:name="h.gjdgxs" w:id="0"/>
      <w:bookmarkEnd w:id="0"/>
      <w:r w:rsidDel="00000000" w:rsidR="00000000" w:rsidRPr="00000000">
        <w:rPr>
          <w:rFonts w:ascii="Quattrocento" w:cs="Quattrocento" w:eastAsia="Quattrocento" w:hAnsi="Quattrocento"/>
          <w:b w:val="0"/>
          <w:sz w:val="22"/>
          <w:szCs w:val="22"/>
          <w:rtl w:val="0"/>
        </w:rPr>
        <w:t xml:space="preserve">Timp executie: 0.4 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twoop.in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twoop.out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Explica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ție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4 4 2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5 0 -1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 2 -2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2 3 10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1 4 2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2 3 3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5  2 -1  2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șir initial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3 -2 -1  2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după operația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3  8   9  2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după operația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5 10 11 4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după operația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5 13 14 4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după operația 4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color w:val="00000a"/>
          <w:sz w:val="24"/>
          <w:szCs w:val="24"/>
          <w:rtl w:val="0"/>
        </w:rPr>
        <w:t xml:space="preserve">Timp maxim de executie/test: 1 secunda.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color w:val="00000a"/>
          <w:sz w:val="24"/>
          <w:szCs w:val="24"/>
          <w:rtl w:val="0"/>
        </w:rPr>
        <w:t xml:space="preserve">Total memorie disponibila: 16 MB.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Liberation Serif" w:cs="Liberation Serif" w:eastAsia="Liberation Serif" w:hAnsi="Liberation Serif"/>
          <w:color w:val="00000a"/>
          <w:sz w:val="24"/>
          <w:szCs w:val="24"/>
          <w:rtl w:val="0"/>
        </w:rPr>
        <w:t xml:space="preserve">Dimensiunea maxima a sursei: 10 KB.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Quattrocento">
    <w:embedRegular r:id="rId1" w:subsetted="0"/>
    <w:embedBold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