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52B3F36B"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CD2630">
        <w:rPr>
          <w:rFonts w:hint="eastAsia"/>
          <w:noProof/>
        </w:rPr>
        <w:t>2026年6月20日</w:t>
      </w:r>
      <w:r>
        <w:rPr>
          <w:rFonts w:hint="eastAsia"/>
        </w:rPr>
        <w:fldChar w:fldCharType="end"/>
      </w:r>
    </w:p>
    <w:p w14:paraId="78C0168B" w14:textId="77777777" w:rsidR="003A20A6" w:rsidRDefault="003A20A6" w:rsidP="00BF2318">
      <w:pPr>
        <w:pStyle w:val="a6"/>
        <w:spacing w:line="400" w:lineRule="atLeast"/>
      </w:pPr>
      <w:bookmarkStart w:id="0" w:name="_Toc232868341"/>
      <w:r>
        <w:rPr>
          <w:rFonts w:hint="eastAsia"/>
        </w:rPr>
        <w:lastRenderedPageBreak/>
        <w:t>目</w:t>
      </w:r>
      <w:r>
        <w:rPr>
          <w:rFonts w:hint="eastAsia"/>
        </w:rPr>
        <w:t xml:space="preserve">    </w:t>
      </w:r>
      <w:r>
        <w:rPr>
          <w:rFonts w:hint="eastAsia"/>
        </w:rPr>
        <w:t>录</w:t>
      </w:r>
      <w:bookmarkEnd w:id="0"/>
    </w:p>
    <w:p w14:paraId="356B071D" w14:textId="6DBDF523" w:rsidR="003A3857"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2868341" w:history="1">
        <w:r w:rsidR="003A3857" w:rsidRPr="00607E88">
          <w:rPr>
            <w:rStyle w:val="a5"/>
            <w:noProof/>
          </w:rPr>
          <w:t>目</w:t>
        </w:r>
        <w:r w:rsidR="003A3857" w:rsidRPr="00607E88">
          <w:rPr>
            <w:rStyle w:val="a5"/>
            <w:noProof/>
          </w:rPr>
          <w:t xml:space="preserve">    </w:t>
        </w:r>
        <w:r w:rsidR="003A3857" w:rsidRPr="00607E88">
          <w:rPr>
            <w:rStyle w:val="a5"/>
            <w:noProof/>
          </w:rPr>
          <w:t>录</w:t>
        </w:r>
        <w:r w:rsidR="003A3857">
          <w:rPr>
            <w:rFonts w:hint="eastAsia"/>
            <w:noProof/>
            <w:webHidden/>
          </w:rPr>
          <w:tab/>
        </w:r>
        <w:r w:rsidR="003A3857">
          <w:rPr>
            <w:rFonts w:hint="eastAsia"/>
            <w:noProof/>
            <w:webHidden/>
          </w:rPr>
          <w:fldChar w:fldCharType="begin"/>
        </w:r>
        <w:r w:rsidR="003A3857">
          <w:rPr>
            <w:rFonts w:hint="eastAsia"/>
            <w:noProof/>
            <w:webHidden/>
          </w:rPr>
          <w:instrText xml:space="preserve"> </w:instrText>
        </w:r>
        <w:r w:rsidR="003A3857">
          <w:rPr>
            <w:noProof/>
            <w:webHidden/>
          </w:rPr>
          <w:instrText>PAGEREF _Toc232868341 \h</w:instrText>
        </w:r>
        <w:r w:rsidR="003A3857">
          <w:rPr>
            <w:rFonts w:hint="eastAsia"/>
            <w:noProof/>
            <w:webHidden/>
          </w:rPr>
          <w:instrText xml:space="preserve"> </w:instrText>
        </w:r>
        <w:r w:rsidR="003A3857">
          <w:rPr>
            <w:rFonts w:hint="eastAsia"/>
            <w:noProof/>
            <w:webHidden/>
          </w:rPr>
        </w:r>
        <w:r w:rsidR="003A3857">
          <w:rPr>
            <w:rFonts w:hint="eastAsia"/>
            <w:noProof/>
            <w:webHidden/>
          </w:rPr>
          <w:fldChar w:fldCharType="separate"/>
        </w:r>
        <w:r w:rsidR="003A3857">
          <w:rPr>
            <w:noProof/>
            <w:webHidden/>
          </w:rPr>
          <w:t>1</w:t>
        </w:r>
        <w:r w:rsidR="003A3857">
          <w:rPr>
            <w:rFonts w:hint="eastAsia"/>
            <w:noProof/>
            <w:webHidden/>
          </w:rPr>
          <w:fldChar w:fldCharType="end"/>
        </w:r>
      </w:hyperlink>
    </w:p>
    <w:p w14:paraId="65FCA851" w14:textId="568FA8C6" w:rsidR="003A3857" w:rsidRDefault="003A3857">
      <w:pPr>
        <w:pStyle w:val="TOC1"/>
        <w:rPr>
          <w:rFonts w:asciiTheme="minorHAnsi" w:eastAsiaTheme="minorEastAsia" w:hAnsiTheme="minorHAnsi" w:hint="eastAsia"/>
          <w:bCs w:val="0"/>
          <w:caps w:val="0"/>
          <w:noProof/>
          <w:sz w:val="22"/>
          <w:szCs w:val="24"/>
          <w14:ligatures w14:val="standardContextual"/>
        </w:rPr>
      </w:pPr>
      <w:hyperlink w:anchor="_Toc232868342" w:history="1">
        <w:r w:rsidRPr="00607E88">
          <w:rPr>
            <w:rStyle w:val="a5"/>
            <w:noProof/>
          </w:rPr>
          <w:t xml:space="preserve">1 </w:t>
        </w:r>
        <w:r w:rsidRPr="00607E88">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8D221E4" w14:textId="27B4AA29" w:rsidR="003A3857" w:rsidRDefault="003A3857">
      <w:pPr>
        <w:pStyle w:val="TOC2"/>
        <w:rPr>
          <w:rFonts w:asciiTheme="minorHAnsi" w:eastAsiaTheme="minorEastAsia" w:hAnsiTheme="minorHAnsi" w:hint="eastAsia"/>
          <w:smallCaps w:val="0"/>
          <w:noProof/>
          <w:sz w:val="22"/>
          <w:szCs w:val="24"/>
          <w14:ligatures w14:val="standardContextual"/>
        </w:rPr>
      </w:pPr>
      <w:hyperlink w:anchor="_Toc232868343" w:history="1">
        <w:r w:rsidRPr="00607E88">
          <w:rPr>
            <w:rStyle w:val="a5"/>
            <w:noProof/>
          </w:rPr>
          <w:t xml:space="preserve">1.1 </w:t>
        </w:r>
        <w:r w:rsidRPr="00607E88">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06AE1FA" w14:textId="26C5A1FB" w:rsidR="003A3857" w:rsidRDefault="003A3857">
      <w:pPr>
        <w:pStyle w:val="TOC2"/>
        <w:rPr>
          <w:rFonts w:asciiTheme="minorHAnsi" w:eastAsiaTheme="minorEastAsia" w:hAnsiTheme="minorHAnsi" w:hint="eastAsia"/>
          <w:smallCaps w:val="0"/>
          <w:noProof/>
          <w:sz w:val="22"/>
          <w:szCs w:val="24"/>
          <w14:ligatures w14:val="standardContextual"/>
        </w:rPr>
      </w:pPr>
      <w:hyperlink w:anchor="_Toc232868344" w:history="1">
        <w:r w:rsidRPr="00607E88">
          <w:rPr>
            <w:rStyle w:val="a5"/>
            <w:noProof/>
          </w:rPr>
          <w:t xml:space="preserve">1.2 </w:t>
        </w:r>
        <w:r w:rsidRPr="00607E88">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F6BE580" w14:textId="6E2A28FC" w:rsidR="003A3857" w:rsidRDefault="003A3857">
      <w:pPr>
        <w:pStyle w:val="TOC1"/>
        <w:rPr>
          <w:rFonts w:asciiTheme="minorHAnsi" w:eastAsiaTheme="minorEastAsia" w:hAnsiTheme="minorHAnsi" w:hint="eastAsia"/>
          <w:bCs w:val="0"/>
          <w:caps w:val="0"/>
          <w:noProof/>
          <w:sz w:val="22"/>
          <w:szCs w:val="24"/>
          <w14:ligatures w14:val="standardContextual"/>
        </w:rPr>
      </w:pPr>
      <w:hyperlink w:anchor="_Toc232868345" w:history="1">
        <w:r w:rsidRPr="00607E88">
          <w:rPr>
            <w:rStyle w:val="a5"/>
            <w:noProof/>
          </w:rPr>
          <w:t xml:space="preserve">2 </w:t>
        </w:r>
        <w:r w:rsidRPr="00607E88">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9502363" w14:textId="792E58F3" w:rsidR="003A3857" w:rsidRDefault="003A3857">
      <w:pPr>
        <w:pStyle w:val="TOC2"/>
        <w:rPr>
          <w:rFonts w:asciiTheme="minorHAnsi" w:eastAsiaTheme="minorEastAsia" w:hAnsiTheme="minorHAnsi" w:hint="eastAsia"/>
          <w:smallCaps w:val="0"/>
          <w:noProof/>
          <w:sz w:val="22"/>
          <w:szCs w:val="24"/>
          <w14:ligatures w14:val="standardContextual"/>
        </w:rPr>
      </w:pPr>
      <w:hyperlink w:anchor="_Toc232868346" w:history="1">
        <w:r w:rsidRPr="00607E88">
          <w:rPr>
            <w:rStyle w:val="a5"/>
            <w:noProof/>
          </w:rPr>
          <w:t xml:space="preserve">2.1 </w:t>
        </w:r>
        <w:r w:rsidRPr="00607E88">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26A562D" w14:textId="5444105C" w:rsidR="003A3857" w:rsidRDefault="003A3857">
      <w:pPr>
        <w:pStyle w:val="TOC1"/>
        <w:rPr>
          <w:rFonts w:asciiTheme="minorHAnsi" w:eastAsiaTheme="minorEastAsia" w:hAnsiTheme="minorHAnsi" w:hint="eastAsia"/>
          <w:bCs w:val="0"/>
          <w:caps w:val="0"/>
          <w:noProof/>
          <w:sz w:val="22"/>
          <w:szCs w:val="24"/>
          <w14:ligatures w14:val="standardContextual"/>
        </w:rPr>
      </w:pPr>
      <w:hyperlink w:anchor="_Toc232868347" w:history="1">
        <w:r w:rsidRPr="00607E88">
          <w:rPr>
            <w:rStyle w:val="a5"/>
            <w:noProof/>
          </w:rPr>
          <w:t xml:space="preserve">3 </w:t>
        </w:r>
        <w:r w:rsidRPr="00607E88">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4789B38" w14:textId="441F3885" w:rsidR="003A3857" w:rsidRDefault="003A3857">
      <w:pPr>
        <w:pStyle w:val="TOC1"/>
        <w:rPr>
          <w:rFonts w:asciiTheme="minorHAnsi" w:eastAsiaTheme="minorEastAsia" w:hAnsiTheme="minorHAnsi" w:hint="eastAsia"/>
          <w:bCs w:val="0"/>
          <w:caps w:val="0"/>
          <w:noProof/>
          <w:sz w:val="22"/>
          <w:szCs w:val="24"/>
          <w14:ligatures w14:val="standardContextual"/>
        </w:rPr>
      </w:pPr>
      <w:hyperlink w:anchor="_Toc232868348" w:history="1">
        <w:r w:rsidRPr="00607E88">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1E786E4" w14:textId="241EF4DC" w:rsidR="003A3857" w:rsidRDefault="003A3857">
      <w:pPr>
        <w:pStyle w:val="TOC1"/>
        <w:rPr>
          <w:rFonts w:asciiTheme="minorHAnsi" w:eastAsiaTheme="minorEastAsia" w:hAnsiTheme="minorHAnsi" w:hint="eastAsia"/>
          <w:bCs w:val="0"/>
          <w:caps w:val="0"/>
          <w:noProof/>
          <w:sz w:val="22"/>
          <w:szCs w:val="24"/>
          <w14:ligatures w14:val="standardContextual"/>
        </w:rPr>
      </w:pPr>
      <w:hyperlink w:anchor="_Toc232868349" w:history="1">
        <w:r w:rsidRPr="00607E88">
          <w:rPr>
            <w:rStyle w:val="a5"/>
            <w:noProof/>
          </w:rPr>
          <w:t>附录</w:t>
        </w:r>
        <w:r w:rsidRPr="00607E88">
          <w:rPr>
            <w:rStyle w:val="a5"/>
            <w:noProof/>
          </w:rPr>
          <w:t xml:space="preserve">A </w:t>
        </w:r>
        <w:r w:rsidRPr="00607E88">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_Toc232868349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B09D866" w14:textId="0A2EB79E"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2868342"/>
      <w:r>
        <w:rPr>
          <w:rFonts w:hint="eastAsia"/>
        </w:rPr>
        <w:t>研究背景</w:t>
      </w:r>
      <w:bookmarkEnd w:id="1"/>
    </w:p>
    <w:p w14:paraId="434252F1" w14:textId="77777777" w:rsidR="003A20A6" w:rsidRDefault="003A20A6" w:rsidP="00BF2318">
      <w:pPr>
        <w:pStyle w:val="2"/>
        <w:spacing w:line="400" w:lineRule="atLeast"/>
      </w:pPr>
      <w:bookmarkStart w:id="2" w:name="_Toc232868343"/>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2868344"/>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2868345"/>
      <w:r w:rsidR="009B0051">
        <w:rPr>
          <w:rFonts w:hint="eastAsia"/>
        </w:rPr>
        <w:t>方法介绍</w:t>
      </w:r>
      <w:bookmarkEnd w:id="4"/>
    </w:p>
    <w:p w14:paraId="45D73E95" w14:textId="79AC306A" w:rsidR="009B0051" w:rsidRDefault="00464779" w:rsidP="00BF2318">
      <w:pPr>
        <w:pStyle w:val="2"/>
        <w:spacing w:line="400" w:lineRule="atLeast"/>
      </w:pPr>
      <w:bookmarkStart w:id="5" w:name="_Toc232868346"/>
      <w:r w:rsidRPr="00464779">
        <w:t>离散傅里叶变换</w:t>
      </w:r>
      <w:bookmarkEnd w:id="5"/>
      <w:r w:rsidR="00306931">
        <w:rPr>
          <w:rFonts w:hint="eastAsia"/>
        </w:rPr>
        <w:t>分析</w:t>
      </w:r>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407A7E6F"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
            <m:ctrlPr>
              <w:rPr>
                <w:rFonts w:ascii="Cambria Math" w:hAnsi="Cambria Math" w:cs="Times New Roman"/>
                <w:szCs w:val="24"/>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1D8BEAB7" w14:textId="7416D951" w:rsidR="00DE7662" w:rsidRDefault="00DE7662" w:rsidP="00DE7662">
      <w:pPr>
        <w:pStyle w:val="2"/>
        <w:spacing w:line="400" w:lineRule="atLeast"/>
      </w:pPr>
      <w:r>
        <w:rPr>
          <w:rFonts w:hint="eastAsia"/>
        </w:rPr>
        <w:lastRenderedPageBreak/>
        <w:t>快速</w:t>
      </w:r>
      <w:r w:rsidRPr="00464779">
        <w:t>傅里叶变换</w:t>
      </w:r>
      <w:r w:rsidR="00585504">
        <w:rPr>
          <w:rFonts w:hint="eastAsia"/>
        </w:rPr>
        <w:t>和抛物线</w:t>
      </w:r>
      <w:r w:rsidR="00FB51A9">
        <w:rPr>
          <w:rFonts w:hint="eastAsia"/>
        </w:rPr>
        <w:t>插值</w:t>
      </w:r>
    </w:p>
    <w:p w14:paraId="042AE3DA" w14:textId="5C8E2C08" w:rsidR="00023033" w:rsidRDefault="00023033" w:rsidP="00A0773A">
      <w:pPr>
        <w:spacing w:line="400" w:lineRule="atLeast"/>
        <w:rPr>
          <w:rFonts w:hint="eastAsia"/>
        </w:rPr>
      </w:pPr>
      <w:r>
        <w:rPr>
          <w:rFonts w:hint="eastAsia"/>
        </w:rPr>
        <w:t>对于长度为</w:t>
      </w:r>
      <m:oMath>
        <m:r>
          <w:rPr>
            <w:rFonts w:ascii="Cambria Math" w:hAnsi="Cambria Math"/>
          </w:rPr>
          <m:t>N</m:t>
        </m:r>
      </m:oMath>
      <w:r>
        <w:rPr>
          <w:rFonts w:hint="eastAsia"/>
        </w:rPr>
        <w:t>的采样序列</w:t>
      </w:r>
      <m:oMath>
        <m:r>
          <w:rPr>
            <w:rFonts w:ascii="Cambria Math" w:hAnsi="Cambria Math"/>
          </w:rPr>
          <m:t>x</m:t>
        </m:r>
        <m:r>
          <w:rPr>
            <w:rFonts w:ascii="Cambria Math" w:hAnsi="Cambria Math"/>
          </w:rPr>
          <m:t>(n)</m:t>
        </m:r>
      </m:oMath>
      <w:r>
        <w:rPr>
          <w:rFonts w:hint="eastAsia"/>
        </w:rPr>
        <w:t>，</w:t>
      </w:r>
      <w:r>
        <w:rPr>
          <w:rFonts w:hint="eastAsia"/>
        </w:rPr>
        <w:t>DFT</w:t>
      </w:r>
      <w:r>
        <w:rPr>
          <w:rFonts w:hint="eastAsia"/>
        </w:rPr>
        <w:t>需要在</w:t>
      </w:r>
      <m:oMath>
        <m:r>
          <w:rPr>
            <w:rFonts w:ascii="Cambria Math" w:hAnsi="Cambria Math"/>
          </w:rPr>
          <m:t>N</m:t>
        </m:r>
      </m:oMath>
      <w:r>
        <w:rPr>
          <w:rFonts w:hint="eastAsia"/>
        </w:rPr>
        <w:t>个频点上计算频谱值，直接计算复杂度较高。</w:t>
      </w:r>
      <w:r>
        <w:rPr>
          <w:rFonts w:hint="eastAsia"/>
        </w:rPr>
        <w:t>FFT</w:t>
      </w:r>
      <w:r>
        <w:rPr>
          <w:rFonts w:hint="eastAsia"/>
        </w:rPr>
        <w:t>利用旋转因子的周期性和对称性，将</w:t>
      </w:r>
      <w:r>
        <w:rPr>
          <w:rFonts w:hint="eastAsia"/>
        </w:rPr>
        <w:t>DFT</w:t>
      </w:r>
      <w:r>
        <w:rPr>
          <w:rFonts w:hint="eastAsia"/>
        </w:rPr>
        <w:t>的运算复杂度</w:t>
      </w:r>
      <w:r w:rsidR="00625988">
        <w:rPr>
          <w:rFonts w:hint="eastAsia"/>
        </w:rPr>
        <w:t>大大</w:t>
      </w:r>
      <w:r>
        <w:rPr>
          <w:rFonts w:hint="eastAsia"/>
        </w:rPr>
        <w:t>降低，因此在实际工程中常用于快速获得信号的频谱分布。</w:t>
      </w:r>
    </w:p>
    <w:p w14:paraId="2EB8E396" w14:textId="7D8F7D61" w:rsidR="00023033" w:rsidRDefault="00023033" w:rsidP="00AB7136">
      <w:pPr>
        <w:spacing w:line="400" w:lineRule="atLeast"/>
      </w:pPr>
      <w:r>
        <w:rPr>
          <w:rFonts w:hint="eastAsia"/>
        </w:rPr>
        <w:t>对于采样频率为</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Fonts w:hint="eastAsia"/>
        </w:rPr>
        <w:t>的信号，长度为</w:t>
      </w:r>
      <m:oMath>
        <m:r>
          <w:rPr>
            <w:rFonts w:ascii="Cambria Math" w:hAnsi="Cambria Math"/>
          </w:rPr>
          <m:t>N</m:t>
        </m:r>
      </m:oMath>
      <w:r>
        <w:rPr>
          <w:rFonts w:hint="eastAsia"/>
        </w:rPr>
        <w:t>的</w:t>
      </w:r>
      <w:r>
        <w:rPr>
          <w:rFonts w:hint="eastAsia"/>
        </w:rPr>
        <w:t>FFT</w:t>
      </w:r>
      <w:r>
        <w:rPr>
          <w:rFonts w:hint="eastAsia"/>
        </w:rPr>
        <w:t>频率间隔为</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r>
        <w:rPr>
          <w:rFonts w:hint="eastAsia"/>
        </w:rPr>
        <w:t>第</w:t>
      </w:r>
      <m:oMath>
        <m:r>
          <w:rPr>
            <w:rFonts w:ascii="Cambria Math" w:hAnsi="Cambria Math"/>
          </w:rPr>
          <m:t>k</m:t>
        </m:r>
      </m:oMath>
      <w:r>
        <w:rPr>
          <w:rFonts w:hint="eastAsia"/>
        </w:rPr>
        <w:t>个频点对应的实际频率为</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=kΔf=</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p>
    <w:p w14:paraId="41C0A6B2" w14:textId="40F0A9B3" w:rsidR="00023033" w:rsidRDefault="00023033" w:rsidP="00441FCF">
      <w:pPr>
        <w:spacing w:line="400" w:lineRule="atLeast"/>
        <w:rPr>
          <w:rFonts w:hint="eastAsia"/>
        </w:rPr>
      </w:pPr>
      <w:r>
        <w:rPr>
          <w:rFonts w:hint="eastAsia"/>
        </w:rPr>
        <w:t>若信号频率刚好落在某一个</w:t>
      </w:r>
      <w:r>
        <w:rPr>
          <w:rFonts w:hint="eastAsia"/>
        </w:rPr>
        <w:t>FFT</w:t>
      </w:r>
      <w:r>
        <w:rPr>
          <w:rFonts w:hint="eastAsia"/>
        </w:rPr>
        <w:t>频点上，则可以较准确地通过该频点幅值估计对应频率成分。但在实际情况下，信号真实频率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往往并不满足</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。此时真实频率位于两个</w:t>
      </w:r>
      <w:r>
        <w:rPr>
          <w:rFonts w:hint="eastAsia"/>
        </w:rPr>
        <w:t>FFT</w:t>
      </w:r>
      <w:r>
        <w:rPr>
          <w:rFonts w:hint="eastAsia"/>
        </w:rPr>
        <w:t>频点之间，最大谱线所在频点只能给出近似频率，从而产生栅栏效应。同时，由于分析窗长度有限，非整周期截断还会造成频谱泄漏，使谱峰附近多个频点均出现较大幅值。对于本次任务中的谐波和间谐波检测，这两个问题都会影响频率定位精度，尤其可能导致弱间谐波被相邻强分量掩盖。</w:t>
      </w:r>
    </w:p>
    <w:p w14:paraId="0CE23703" w14:textId="01A2C844" w:rsidR="00023033" w:rsidRDefault="00023033" w:rsidP="00441FCF">
      <w:pPr>
        <w:spacing w:line="400" w:lineRule="atLeast"/>
        <w:rPr>
          <w:rFonts w:hint="eastAsia"/>
        </w:rPr>
      </w:pPr>
      <w:r>
        <w:rPr>
          <w:rFonts w:hint="eastAsia"/>
        </w:rPr>
        <w:t>为减小</w:t>
      </w:r>
      <w:r>
        <w:rPr>
          <w:rFonts w:hint="eastAsia"/>
        </w:rPr>
        <w:t>FFT</w:t>
      </w:r>
      <w:r>
        <w:rPr>
          <w:rFonts w:hint="eastAsia"/>
        </w:rPr>
        <w:t>频率栅格带来的误差，常用方法是在</w:t>
      </w:r>
      <w:r>
        <w:rPr>
          <w:rFonts w:hint="eastAsia"/>
        </w:rPr>
        <w:t>FFT</w:t>
      </w:r>
      <w:r>
        <w:rPr>
          <w:rFonts w:hint="eastAsia"/>
        </w:rPr>
        <w:t>结果的局部峰值附近进行插值。设某一频率分量的最大谱线位于第</w:t>
      </w:r>
      <m:oMath>
        <m:r>
          <w:rPr>
            <w:rFonts w:ascii="Cambria Math" w:hAnsi="Cambria Math"/>
          </w:rPr>
          <m:t>k</m:t>
        </m:r>
      </m:oMath>
      <w:r>
        <w:rPr>
          <w:rFonts w:hint="eastAsia"/>
        </w:rPr>
        <w:t>个频点，其左右相邻频点幅值分别为</w:t>
      </w:r>
      <m:oMath>
        <m:r>
          <w:rPr>
            <w:rFonts w:ascii="Cambria Math" w:hAnsi="Cambria Math"/>
          </w:rPr>
          <m:t>A</m:t>
        </m:r>
        <m:d>
          <m:dPr>
            <m:begChr m:val="["/>
            <m:endChr m:val="]"/>
            <m:ctrlPr>
              <w:rPr>
                <w:rFonts w:ascii="Cambria Math" w:hAnsi="Cambria Math"/>
              </w:rPr>
            </m:ctrlPr>
          </m:dPr>
          <m:e>
            <m:r>
              <w:rPr>
                <w:rFonts w:ascii="Cambria Math" w:hAnsi="Cambria Math"/>
              </w:rPr>
              <m:t>k-1</m:t>
            </m:r>
          </m:e>
        </m:d>
      </m:oMath>
      <w:r>
        <w:rPr>
          <w:rFonts w:hint="eastAsia"/>
        </w:rPr>
        <w:t>、</w:t>
      </w:r>
      <m:oMath>
        <m:r>
          <w:rPr>
            <w:rFonts w:ascii="Cambria Math" w:hAnsi="Cambria Math"/>
          </w:rPr>
          <m:t>A</m:t>
        </m:r>
        <m:d>
          <m:dPr>
            <m:begChr m:val="["/>
            <m:endChr m:val="]"/>
            <m:ctrlPr>
              <w:rPr>
                <w:rFonts w:ascii="Cambria Math" w:hAnsi="Cambria Math"/>
              </w:rPr>
            </m:ctrlPr>
          </m:dPr>
          <m:e>
            <m:r>
              <w:rPr>
                <w:rFonts w:ascii="Cambria Math" w:hAnsi="Cambria Math"/>
              </w:rPr>
              <m:t>k</m:t>
            </m:r>
          </m:e>
        </m:d>
      </m:oMath>
      <w:r>
        <w:rPr>
          <w:rFonts w:hint="eastAsia"/>
        </w:rPr>
        <w:t>和</w:t>
      </w:r>
      <m:oMath>
        <m:r>
          <w:rPr>
            <w:rFonts w:ascii="Cambria Math" w:hAnsi="Cambria Math"/>
          </w:rPr>
          <m:t>A</m:t>
        </m:r>
        <m:d>
          <m:dPr>
            <m:begChr m:val="["/>
            <m:endChr m:val="]"/>
            <m:ctrlPr>
              <w:rPr>
                <w:rFonts w:ascii="Cambria Math" w:hAnsi="Cambria Math"/>
              </w:rPr>
            </m:ctrlPr>
          </m:dPr>
          <m:e>
            <m:r>
              <w:rPr>
                <w:rFonts w:ascii="Cambria Math" w:hAnsi="Cambria Math"/>
              </w:rPr>
              <m:t>k+1</m:t>
            </m:r>
          </m:e>
        </m:d>
      </m:oMath>
      <w:r>
        <w:rPr>
          <w:rFonts w:hint="eastAsia"/>
        </w:rPr>
        <w:t>。若只取</w:t>
      </w:r>
      <m:oMath>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作为频率估计，则误差最大可接近半个频率间隔。通过利用峰值点及其相邻点的幅值关系，可以估计真实峰值相对于第</w:t>
      </w:r>
      <m:oMath>
        <m:r>
          <w:rPr>
            <w:rFonts w:ascii="Cambria Math" w:hAnsi="Cambria Math"/>
          </w:rPr>
          <m:t>k</m:t>
        </m:r>
      </m:oMath>
      <w:r>
        <w:rPr>
          <w:rFonts w:hint="eastAsia"/>
        </w:rPr>
        <w:t>个频点的偏移量。</w:t>
      </w:r>
    </w:p>
    <w:p w14:paraId="0A6F78BE" w14:textId="6CF297B3" w:rsidR="00023033" w:rsidRDefault="00023033" w:rsidP="00441FCF">
      <w:pPr>
        <w:spacing w:line="400" w:lineRule="atLeast"/>
        <w:rPr>
          <w:rFonts w:hint="eastAsia"/>
        </w:rPr>
      </w:pPr>
      <w:r>
        <w:rPr>
          <w:rFonts w:hint="eastAsia"/>
        </w:rPr>
        <w:t>本文采用对数幅值抛物线插值方法。令：</w:t>
      </w:r>
    </w:p>
    <w:p w14:paraId="12AA4A40" w14:textId="35A62189" w:rsidR="00023033" w:rsidRDefault="009365A1" w:rsidP="00023033">
      <w:pPr>
        <w:spacing w:line="400" w:lineRule="atLeast"/>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d>
            <m:dPr>
              <m:begChr m:val="["/>
              <m:endChr m:val="]"/>
              <m:ctrlPr>
                <w:rPr>
                  <w:rFonts w:ascii="Cambria Math" w:hAnsi="Cambria Math"/>
                </w:rPr>
              </m:ctrlPr>
            </m:dPr>
            <m:e>
              <m:r>
                <w:rPr>
                  <w:rFonts w:ascii="Cambria Math" w:hAnsi="Cambria Math"/>
                </w:rPr>
                <m:t>k-1</m:t>
              </m:r>
            </m:e>
          </m:d>
        </m:oMath>
      </m:oMathPara>
    </w:p>
    <w:p w14:paraId="58A306CF" w14:textId="38D86209" w:rsidR="00023033" w:rsidRDefault="009365A1" w:rsidP="00023033">
      <w:pPr>
        <w:spacing w:line="400" w:lineRule="atLeast"/>
      </w:pPr>
      <m:oMathPara>
        <m:oMath>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d>
            <m:dPr>
              <m:begChr m:val="["/>
              <m:endChr m:val="]"/>
              <m:ctrlPr>
                <w:rPr>
                  <w:rFonts w:ascii="Cambria Math" w:hAnsi="Cambria Math"/>
                </w:rPr>
              </m:ctrlPr>
            </m:dPr>
            <m:e>
              <m:r>
                <w:rPr>
                  <w:rFonts w:ascii="Cambria Math" w:hAnsi="Cambria Math"/>
                </w:rPr>
                <m:t>k</m:t>
              </m:r>
            </m:e>
          </m:d>
        </m:oMath>
      </m:oMathPara>
    </w:p>
    <w:p w14:paraId="20B027D2" w14:textId="2E659ADC" w:rsidR="00023033" w:rsidRDefault="009365A1" w:rsidP="00023033">
      <w:pPr>
        <w:spacing w:line="400" w:lineRule="atLeast"/>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d>
            <m:dPr>
              <m:begChr m:val="["/>
              <m:endChr m:val="]"/>
              <m:ctrlPr>
                <w:rPr>
                  <w:rFonts w:ascii="Cambria Math" w:hAnsi="Cambria Math"/>
                </w:rPr>
              </m:ctrlPr>
            </m:dPr>
            <m:e>
              <m:r>
                <w:rPr>
                  <w:rFonts w:ascii="Cambria Math" w:hAnsi="Cambria Math"/>
                </w:rPr>
                <m:t>k+1</m:t>
              </m:r>
            </m:e>
          </m:d>
        </m:oMath>
      </m:oMathPara>
    </w:p>
    <w:p w14:paraId="20F475F0" w14:textId="74F32F30" w:rsidR="00023033" w:rsidRDefault="00023033" w:rsidP="00023033">
      <w:pPr>
        <w:spacing w:line="400" w:lineRule="atLeast"/>
        <w:rPr>
          <w:rFonts w:hint="eastAsia"/>
        </w:rPr>
      </w:pPr>
      <w:r>
        <w:rPr>
          <w:rFonts w:hint="eastAsia"/>
        </w:rPr>
        <w:t>则谱峰相对于第</w:t>
      </w:r>
      <m:oMath>
        <m:r>
          <w:rPr>
            <w:rFonts w:ascii="Cambria Math" w:hAnsi="Cambria Math"/>
          </w:rPr>
          <m:t>k</m:t>
        </m:r>
      </m:oMath>
      <w:r>
        <w:rPr>
          <w:rFonts w:hint="eastAsia"/>
        </w:rPr>
        <w:t>个频点的归一化偏移量可近似表示为：</w:t>
      </w:r>
    </w:p>
    <w:p w14:paraId="32ACF19D" w14:textId="0448EF4B" w:rsidR="00023033" w:rsidRDefault="009365A1" w:rsidP="00023033">
      <w:pPr>
        <w:spacing w:line="400" w:lineRule="atLeast"/>
      </w:pPr>
      <m:oMathPara>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oMath>
      </m:oMathPara>
    </w:p>
    <w:p w14:paraId="6F388DD0" w14:textId="59EFE52F" w:rsidR="00023033" w:rsidRDefault="00023033" w:rsidP="005E7DD3">
      <w:pPr>
        <w:spacing w:line="400" w:lineRule="atLeast"/>
      </w:pPr>
      <w:r>
        <w:rPr>
          <w:rFonts w:hint="eastAsia"/>
        </w:rPr>
        <w:t>修正后的频率估计值为</w:t>
      </w:r>
      <m:oMath>
        <m:acc>
          <m:accPr>
            <m:chr m:val="ˆ"/>
            <m:ctrlPr>
              <w:rPr>
                <w:rFonts w:ascii="Cambria Math" w:hAnsi="Cambria Math"/>
              </w:rPr>
            </m:ctrlPr>
          </m:accPr>
          <m:e>
            <m:r>
              <w:rPr>
                <w:rFonts w:ascii="Cambria Math" w:hAnsi="Cambria Math"/>
              </w:rPr>
              <m:t>f</m:t>
            </m:r>
          </m:e>
        </m:acc>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+δΔf</m:t>
        </m:r>
      </m:oMath>
      <w:r w:rsidR="007639D2">
        <w:rPr>
          <w:rFonts w:hint="eastAsia"/>
        </w:rPr>
        <w:t>。</w:t>
      </w:r>
    </w:p>
    <w:p w14:paraId="4FD53C6A" w14:textId="7EC315DD" w:rsidR="00023033" w:rsidRDefault="00023033" w:rsidP="005E7DD3">
      <w:pPr>
        <w:spacing w:line="400" w:lineRule="atLeast"/>
        <w:rPr>
          <w:rFonts w:hint="eastAsia"/>
        </w:rPr>
      </w:pPr>
      <w:r>
        <w:rPr>
          <w:rFonts w:hint="eastAsia"/>
        </w:rPr>
        <w:t>其中，</w:t>
      </w:r>
      <m:oMath>
        <m:r>
          <w:rPr>
            <w:rFonts w:ascii="Cambria Math" w:hAnsi="Cambria Math"/>
          </w:rPr>
          <m:t>Δf</m:t>
        </m:r>
      </m:oMath>
      <w:r>
        <w:rPr>
          <w:rFonts w:hint="eastAsia"/>
        </w:rPr>
        <w:t>为</w:t>
      </w:r>
      <w:r>
        <w:rPr>
          <w:rFonts w:hint="eastAsia"/>
        </w:rPr>
        <w:t>FFT</w:t>
      </w:r>
      <w:r>
        <w:rPr>
          <w:rFonts w:hint="eastAsia"/>
        </w:rPr>
        <w:t>频率间隔。若</w:t>
      </w:r>
      <m:oMath>
        <m:r>
          <w:rPr>
            <w:rFonts w:ascii="Cambria Math" w:hAnsi="Cambria Math"/>
          </w:rPr>
          <m:t>δ&gt;0</m:t>
        </m:r>
      </m:oMath>
      <w:r>
        <w:rPr>
          <w:rFonts w:hint="eastAsia"/>
        </w:rPr>
        <w:t>，说明真实峰值位于第</w:t>
      </w:r>
      <m:oMath>
        <m:r>
          <w:rPr>
            <w:rFonts w:ascii="Cambria Math" w:hAnsi="Cambria Math"/>
          </w:rPr>
          <m:t>k</m:t>
        </m:r>
      </m:oMath>
      <w:r>
        <w:rPr>
          <w:rFonts w:hint="eastAsia"/>
        </w:rPr>
        <w:t>个频点右侧；若</w:t>
      </w:r>
      <m:oMath>
        <m:r>
          <w:rPr>
            <w:rFonts w:ascii="Cambria Math" w:hAnsi="Cambria Math"/>
          </w:rPr>
          <m:t>δ&lt;0</m:t>
        </m:r>
      </m:oMath>
      <w:r>
        <w:rPr>
          <w:rFonts w:hint="eastAsia"/>
        </w:rPr>
        <w:t>，说明真实峰值位于第</w:t>
      </w:r>
      <m:oMath>
        <m:r>
          <w:rPr>
            <w:rFonts w:ascii="Cambria Math" w:hAnsi="Cambria Math"/>
          </w:rPr>
          <m:t>k</m:t>
        </m:r>
      </m:oMath>
      <w:r>
        <w:rPr>
          <w:rFonts w:hint="eastAsia"/>
        </w:rPr>
        <w:t>个频点左侧。与直接取最大谱线频率相比，插值算法能够在不增加原始采样长度的情况下提高频率估计精度。</w:t>
      </w:r>
    </w:p>
    <w:p w14:paraId="427B8B6B" w14:textId="1983225D" w:rsidR="00023033" w:rsidRDefault="00023033" w:rsidP="00023033">
      <w:pPr>
        <w:spacing w:line="400" w:lineRule="atLeast"/>
        <w:rPr>
          <w:rFonts w:hint="eastAsia"/>
        </w:rPr>
      </w:pPr>
      <w:r>
        <w:rPr>
          <w:rFonts w:hint="eastAsia"/>
        </w:rPr>
        <w:t>除了谱峰插值，补零</w:t>
      </w:r>
      <w:r>
        <w:rPr>
          <w:rFonts w:hint="eastAsia"/>
        </w:rPr>
        <w:t>FFT</w:t>
      </w:r>
      <w:r>
        <w:rPr>
          <w:rFonts w:hint="eastAsia"/>
        </w:rPr>
        <w:t>也是提高频率定位可读性的重要手段。补零并不会增加信号本身包含的信息，也不会真正提高理论分辨率，但它可以使频率轴采样更加密集，使局部谱峰位置更容易被捕捉。设补零后的</w:t>
      </w:r>
      <w:r>
        <w:rPr>
          <w:rFonts w:hint="eastAsia"/>
        </w:rPr>
        <w:t>FFT</w:t>
      </w:r>
      <w:r>
        <w:rPr>
          <w:rFonts w:hint="eastAsia"/>
        </w:rPr>
        <w:t>点数为</w:t>
      </w:r>
      <m:oMath>
        <m:sSub>
          <m:sSubPr>
            <m:ctrlPr>
              <w:rPr>
                <w:rFonts w:ascii="Cambria Math" w:hAnsi="Cambria Math"/>
              </w:rPr>
            </m:ctrlPr>
          </m:sSubPr>
          <m:e>
            <m:r>
              <w:rPr>
                <w:rFonts w:ascii="Cambria Math" w:hAnsi="Cambria Math"/>
              </w:rPr>
              <m:t>N</m:t>
            </m:r>
          </m:e>
          <m:sub>
            <m:r>
              <m:rPr>
                <m:sty m:val="p"/>
              </m:rPr>
              <w:rPr>
                <w:rFonts w:ascii="Cambria Math" w:hAnsi="Cambria Math"/>
              </w:rPr>
              <m:t>FFT</m:t>
            </m:r>
          </m:sub>
        </m:sSub>
      </m:oMath>
      <w:r>
        <w:rPr>
          <w:rFonts w:hint="eastAsia"/>
        </w:rPr>
        <w:t>，则频率</w:t>
      </w:r>
      <w:r>
        <w:rPr>
          <w:rFonts w:hint="eastAsia"/>
        </w:rPr>
        <w:lastRenderedPageBreak/>
        <w:t>间隔变为：</w:t>
      </w:r>
    </w:p>
    <w:p w14:paraId="7FB9428F" w14:textId="4B6B3C3B" w:rsidR="00023033" w:rsidRDefault="00323788" w:rsidP="00023033">
      <w:pPr>
        <w:spacing w:line="400" w:lineRule="atLeast"/>
      </w:pPr>
      <m:oMathPara>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sSub>
                <m:sSubPr>
                  <m:ctrlPr>
                    <w:rPr>
                      <w:rFonts w:ascii="Cambria Math" w:hAnsi="Cambria Math"/>
                    </w:rPr>
                  </m:ctrlPr>
                </m:sSubPr>
                <m:e>
                  <m:r>
                    <w:rPr>
                      <w:rFonts w:ascii="Cambria Math" w:hAnsi="Cambria Math"/>
                    </w:rPr>
                    <m:t>N</m:t>
                  </m:r>
                </m:e>
                <m:sub>
                  <m:r>
                    <m:rPr>
                      <m:sty m:val="p"/>
                    </m:rPr>
                    <w:rPr>
                      <w:rFonts w:ascii="Cambria Math" w:hAnsi="Cambria Math"/>
                    </w:rPr>
                    <m:t>FFT</m:t>
                  </m:r>
                </m:sub>
              </m:sSub>
            </m:den>
          </m:f>
        </m:oMath>
      </m:oMathPara>
    </w:p>
    <w:p w14:paraId="602885B4" w14:textId="23F59E5F" w:rsidR="00023033" w:rsidRDefault="00023033" w:rsidP="00323788">
      <w:pPr>
        <w:spacing w:line="400" w:lineRule="atLeast"/>
        <w:rPr>
          <w:rFonts w:hint="eastAsia"/>
        </w:rPr>
      </w:pPr>
      <w:r>
        <w:rPr>
          <w:rFonts w:hint="eastAsia"/>
        </w:rPr>
        <w:t>当</w:t>
      </w:r>
      <m:oMath>
        <m:sSub>
          <m:sSubPr>
            <m:ctrlPr>
              <w:rPr>
                <w:rFonts w:ascii="Cambria Math" w:hAnsi="Cambria Math"/>
              </w:rPr>
            </m:ctrlPr>
          </m:sSubPr>
          <m:e>
            <m:r>
              <w:rPr>
                <w:rFonts w:ascii="Cambria Math" w:hAnsi="Cambria Math"/>
              </w:rPr>
              <m:t>N</m:t>
            </m:r>
          </m:e>
          <m:sub>
            <m:r>
              <m:rPr>
                <m:sty m:val="p"/>
              </m:rPr>
              <w:rPr>
                <w:rFonts w:ascii="Cambria Math" w:hAnsi="Cambria Math"/>
              </w:rPr>
              <m:t>FFT</m:t>
            </m:r>
          </m:sub>
        </m:sSub>
        <m:r>
          <w:rPr>
            <w:rFonts w:ascii="Cambria Math" w:hAnsi="Cambria Math"/>
          </w:rPr>
          <m:t>&gt;N</m:t>
        </m:r>
      </m:oMath>
      <w:r>
        <w:rPr>
          <w:rFonts w:hint="eastAsia"/>
        </w:rPr>
        <w:t>时，频谱曲线在频率轴上更加平滑，有利于后续局部峰值搜索和插值修正。</w:t>
      </w:r>
    </w:p>
    <w:p w14:paraId="07B85EE0" w14:textId="2560CA27" w:rsidR="00023033" w:rsidRDefault="00023033" w:rsidP="00323788">
      <w:pPr>
        <w:spacing w:line="400" w:lineRule="atLeast"/>
        <w:rPr>
          <w:rFonts w:hint="eastAsia"/>
        </w:rPr>
      </w:pPr>
      <w:r>
        <w:rPr>
          <w:rFonts w:hint="eastAsia"/>
        </w:rPr>
        <w:t>在实际使用</w:t>
      </w:r>
      <w:r>
        <w:rPr>
          <w:rFonts w:hint="eastAsia"/>
        </w:rPr>
        <w:t>FFT</w:t>
      </w:r>
      <w:r>
        <w:rPr>
          <w:rFonts w:hint="eastAsia"/>
        </w:rPr>
        <w:t>插值算法时，还需要考虑窗函数的影响。矩形窗主瓣较窄，但旁瓣较高，强频率分量容易对邻近弱分量造成泄漏干扰；</w:t>
      </w:r>
      <w:r>
        <w:rPr>
          <w:rFonts w:hint="eastAsia"/>
        </w:rPr>
        <w:t>Blackman-Harris</w:t>
      </w:r>
      <w:r>
        <w:rPr>
          <w:rFonts w:hint="eastAsia"/>
        </w:rPr>
        <w:t>窗旁瓣较低，适合用于检测幅值差异较大且相互靠近的频率分量。因此，本文在谐波和间谐波候选检测中采用</w:t>
      </w:r>
      <w:r>
        <w:rPr>
          <w:rFonts w:hint="eastAsia"/>
        </w:rPr>
        <w:t>Blackman-Harris</w:t>
      </w:r>
      <w:r>
        <w:rPr>
          <w:rFonts w:hint="eastAsia"/>
        </w:rPr>
        <w:t>窗，并配合高倍补零</w:t>
      </w:r>
      <w:r>
        <w:rPr>
          <w:rFonts w:hint="eastAsia"/>
        </w:rPr>
        <w:t>FFT</w:t>
      </w:r>
      <w:r>
        <w:rPr>
          <w:rFonts w:hint="eastAsia"/>
        </w:rPr>
        <w:t>和对数抛物线插值，以提高弱分量的频率定位能力。</w:t>
      </w:r>
    </w:p>
    <w:p w14:paraId="337AA127" w14:textId="2B5DE987" w:rsidR="00F823F5" w:rsidRPr="00464779" w:rsidRDefault="00023033" w:rsidP="00023033">
      <w:pPr>
        <w:spacing w:line="400" w:lineRule="atLeast"/>
      </w:pPr>
      <w:r>
        <w:rPr>
          <w:rFonts w:hint="eastAsia"/>
        </w:rPr>
        <w:t>FFT</w:t>
      </w:r>
      <w:r>
        <w:rPr>
          <w:rFonts w:hint="eastAsia"/>
        </w:rPr>
        <w:t>插值算法的优点是计算效率高、实现简单，并且能够较好地改善</w:t>
      </w:r>
      <w:r>
        <w:rPr>
          <w:rFonts w:hint="eastAsia"/>
        </w:rPr>
        <w:t>FFT</w:t>
      </w:r>
      <w:r>
        <w:rPr>
          <w:rFonts w:hint="eastAsia"/>
        </w:rPr>
        <w:t>栅栏效应；其缺点是最终结果仍会受到窗函数、噪声和相邻频率分量泄漏的影响。尤其当多个频率分量距离较近时，单纯依赖频谱峰值幅值容易出现误判。因此，在本文最终算法中，</w:t>
      </w:r>
      <w:r>
        <w:rPr>
          <w:rFonts w:hint="eastAsia"/>
        </w:rPr>
        <w:t>FFT</w:t>
      </w:r>
      <w:r>
        <w:rPr>
          <w:rFonts w:hint="eastAsia"/>
        </w:rPr>
        <w:t>插值主要用于提供候选频率，而不直接作为最终幅值输出。候选频率确定后，进一步通过最小二乘正弦拟合法统一估计各频率分量的幅值和相位，从而提高结果的稳定性和准确性</w:t>
      </w:r>
      <w:r>
        <w:rPr>
          <w:rFonts w:hint="eastAsia"/>
        </w:rPr>
        <w:t>。</w:t>
      </w:r>
    </w:p>
    <w:p w14:paraId="3C63C399" w14:textId="6157661C" w:rsidR="003A20A6" w:rsidRDefault="009B0051" w:rsidP="00BF2318">
      <w:pPr>
        <w:pStyle w:val="1"/>
        <w:spacing w:line="400" w:lineRule="atLeast"/>
        <w:jc w:val="left"/>
      </w:pPr>
      <w:r>
        <w:rPr>
          <w:rFonts w:hint="eastAsia"/>
        </w:rPr>
        <w:t xml:space="preserve"> </w:t>
      </w:r>
      <w:r>
        <w:t xml:space="preserve"> </w:t>
      </w:r>
      <w:bookmarkStart w:id="6" w:name="_Toc232868347"/>
      <w:r w:rsidR="009923B1">
        <w:rPr>
          <w:rFonts w:hint="eastAsia"/>
        </w:rPr>
        <w:t>必做部分</w:t>
      </w:r>
      <w:bookmarkEnd w:id="6"/>
    </w:p>
    <w:p w14:paraId="27D3BD99" w14:textId="77777777" w:rsidR="009B0051" w:rsidRPr="009B0051" w:rsidRDefault="009B0051" w:rsidP="00BF2318">
      <w:pPr>
        <w:spacing w:line="400" w:lineRule="atLeast"/>
      </w:pPr>
    </w:p>
    <w:p w14:paraId="5A539893" w14:textId="3DFB766A" w:rsidR="003A20A6" w:rsidRPr="00843406" w:rsidRDefault="008A6B8B" w:rsidP="00BF2318">
      <w:pPr>
        <w:spacing w:line="400" w:lineRule="atLeast"/>
        <w:rPr>
          <w:rFonts w:cs="Times New Roman"/>
          <w:szCs w:val="24"/>
        </w:rPr>
      </w:pPr>
      <w:r>
        <w:rPr>
          <w:rFonts w:cs="Times New Roman" w:hint="eastAsia"/>
          <w:szCs w:val="24"/>
        </w:rPr>
        <w:t>计算得到的待求信号频率成分如下表所示：</w:t>
      </w:r>
    </w:p>
    <w:p w14:paraId="541130FE" w14:textId="583BCEF9" w:rsidR="003A20A6" w:rsidRPr="000A36BD" w:rsidRDefault="00A97598" w:rsidP="00BF2318">
      <w:pPr>
        <w:pStyle w:val="-0"/>
        <w:spacing w:line="400" w:lineRule="atLeast"/>
      </w:pPr>
      <w:r>
        <w:rPr>
          <w:rFonts w:hint="eastAsia"/>
        </w:rPr>
        <w:t>谐波</w:t>
      </w:r>
      <w:r w:rsidR="00686AFF">
        <w:rPr>
          <w:rFonts w:hint="eastAsia"/>
        </w:rPr>
        <w:t>成分</w:t>
      </w:r>
    </w:p>
    <w:tbl>
      <w:tblPr>
        <w:tblStyle w:val="11"/>
        <w:tblW w:w="0" w:type="auto"/>
        <w:jc w:val="center"/>
        <w:tblLook w:val="04A0" w:firstRow="1" w:lastRow="0" w:firstColumn="1" w:lastColumn="0" w:noHBand="0" w:noVBand="1"/>
      </w:tblPr>
      <w:tblGrid>
        <w:gridCol w:w="2765"/>
        <w:gridCol w:w="2765"/>
        <w:gridCol w:w="2766"/>
      </w:tblGrid>
      <w:tr w:rsidR="003A20A6" w:rsidRPr="000A36BD" w14:paraId="6F5C8C49" w14:textId="77777777" w:rsidTr="001B3C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2916833" w14:textId="5A50F630" w:rsidR="003A20A6" w:rsidRPr="007E1687" w:rsidRDefault="00245E32" w:rsidP="00BF2318">
            <w:pPr>
              <w:pStyle w:val="-3"/>
              <w:spacing w:line="400" w:lineRule="atLeast"/>
              <w:rPr>
                <w:rFonts w:cs="Times New Roman"/>
                <w:i w:val="0"/>
                <w:iCs w:val="0"/>
              </w:rPr>
            </w:pPr>
            <w:r>
              <w:rPr>
                <w:rFonts w:cs="Times New Roman" w:hint="eastAsia"/>
                <w:i w:val="0"/>
                <w:iCs w:val="0"/>
              </w:rPr>
              <w:t>频</w:t>
            </w:r>
            <w:r w:rsidR="00017949">
              <w:rPr>
                <w:rFonts w:cs="Times New Roman" w:hint="eastAsia"/>
                <w:i w:val="0"/>
                <w:iCs w:val="0"/>
              </w:rPr>
              <w:t>率</w:t>
            </w:r>
            <w:r>
              <w:rPr>
                <w:rFonts w:cs="Times New Roman" w:hint="eastAsia"/>
                <w:i w:val="0"/>
                <w:iCs w:val="0"/>
              </w:rPr>
              <w:t>成分</w:t>
            </w:r>
          </w:p>
        </w:tc>
        <w:tc>
          <w:tcPr>
            <w:tcW w:w="2765" w:type="dxa"/>
            <w:vAlign w:val="center"/>
          </w:tcPr>
          <w:p w14:paraId="0F5743E6" w14:textId="5C533DE0" w:rsidR="003A20A6" w:rsidRPr="007E1687" w:rsidRDefault="0019525A"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sidR="007A5746">
              <w:rPr>
                <w:rFonts w:cs="Times New Roman" w:hint="eastAsia"/>
                <w:i w:val="0"/>
                <w:iCs w:val="0"/>
              </w:rPr>
              <w:t>/</w:t>
            </w:r>
            <w:r>
              <w:rPr>
                <w:rFonts w:cs="Times New Roman" w:hint="eastAsia"/>
                <w:i w:val="0"/>
                <w:iCs w:val="0"/>
              </w:rPr>
              <w:t>Hz</w:t>
            </w:r>
          </w:p>
        </w:tc>
        <w:tc>
          <w:tcPr>
            <w:tcW w:w="2766" w:type="dxa"/>
            <w:vAlign w:val="center"/>
          </w:tcPr>
          <w:p w14:paraId="21D47A17" w14:textId="2B0E6C21" w:rsidR="003A20A6" w:rsidRPr="007E1687" w:rsidRDefault="007A5746"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幅值</w:t>
            </w:r>
            <w:r>
              <w:rPr>
                <w:rFonts w:cs="Times New Roman" w:hint="eastAsia"/>
                <w:i w:val="0"/>
                <w:iCs w:val="0"/>
              </w:rPr>
              <w:t>/V</w:t>
            </w:r>
          </w:p>
        </w:tc>
      </w:tr>
      <w:tr w:rsidR="00B84C9F" w:rsidRPr="000A36BD" w14:paraId="1BF4EC39"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C7EB4BF" w14:textId="635E30BC" w:rsidR="00B84C9F" w:rsidRPr="000A36BD" w:rsidRDefault="00B84C9F" w:rsidP="00BF2318">
            <w:pPr>
              <w:pStyle w:val="-3"/>
              <w:spacing w:line="400" w:lineRule="atLeast"/>
              <w:rPr>
                <w:rFonts w:cs="Times New Roman"/>
              </w:rPr>
            </w:pPr>
            <w:r>
              <w:rPr>
                <w:rFonts w:cs="Times New Roman" w:hint="eastAsia"/>
              </w:rPr>
              <w:t>基波频率</w:t>
            </w:r>
          </w:p>
        </w:tc>
        <w:tc>
          <w:tcPr>
            <w:tcW w:w="2765" w:type="dxa"/>
            <w:vAlign w:val="center"/>
          </w:tcPr>
          <w:p w14:paraId="33E8D057" w14:textId="1C43FC3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30.3650 </w:t>
            </w:r>
          </w:p>
        </w:tc>
        <w:tc>
          <w:tcPr>
            <w:tcW w:w="2766" w:type="dxa"/>
            <w:vAlign w:val="center"/>
          </w:tcPr>
          <w:p w14:paraId="058D61FD" w14:textId="09DD867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0.3620 </w:t>
            </w:r>
          </w:p>
        </w:tc>
      </w:tr>
      <w:tr w:rsidR="00B84C9F" w:rsidRPr="000A36BD" w14:paraId="6680A87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E16FADC" w14:textId="5F03DF64" w:rsidR="00B84C9F" w:rsidRPr="000A36BD" w:rsidRDefault="00B84C9F" w:rsidP="00BF2318">
            <w:pPr>
              <w:pStyle w:val="-3"/>
              <w:spacing w:line="400" w:lineRule="atLeast"/>
              <w:rPr>
                <w:rFonts w:cs="Times New Roman"/>
              </w:rPr>
            </w:pPr>
            <w:r>
              <w:rPr>
                <w:rFonts w:cs="Times New Roman" w:hint="eastAsia"/>
              </w:rPr>
              <w:t>1</w:t>
            </w:r>
            <w:r>
              <w:rPr>
                <w:rFonts w:cs="Times New Roman" w:hint="eastAsia"/>
              </w:rPr>
              <w:t>次谐波</w:t>
            </w:r>
          </w:p>
        </w:tc>
        <w:tc>
          <w:tcPr>
            <w:tcW w:w="2765" w:type="dxa"/>
            <w:vAlign w:val="center"/>
          </w:tcPr>
          <w:p w14:paraId="72A28D94" w14:textId="54094317"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171.5088 </w:t>
            </w:r>
          </w:p>
        </w:tc>
        <w:tc>
          <w:tcPr>
            <w:tcW w:w="2766" w:type="dxa"/>
            <w:vAlign w:val="center"/>
          </w:tcPr>
          <w:p w14:paraId="611E67CA" w14:textId="2B85B58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1.1021 </w:t>
            </w:r>
          </w:p>
        </w:tc>
      </w:tr>
      <w:tr w:rsidR="00B84C9F" w:rsidRPr="000A36BD" w14:paraId="3858D741"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0CCCA21" w14:textId="2760BCA8" w:rsidR="00B84C9F" w:rsidRPr="000A36BD" w:rsidRDefault="00B84C9F" w:rsidP="00BF2318">
            <w:pPr>
              <w:pStyle w:val="-3"/>
              <w:spacing w:line="400" w:lineRule="atLeast"/>
              <w:rPr>
                <w:rFonts w:cs="Times New Roman"/>
              </w:rPr>
            </w:pPr>
            <w:r>
              <w:rPr>
                <w:rFonts w:cs="Times New Roman" w:hint="eastAsia"/>
              </w:rPr>
              <w:t>2</w:t>
            </w:r>
            <w:r>
              <w:rPr>
                <w:rFonts w:cs="Times New Roman" w:hint="eastAsia"/>
              </w:rPr>
              <w:t>次谐波</w:t>
            </w:r>
          </w:p>
        </w:tc>
        <w:tc>
          <w:tcPr>
            <w:tcW w:w="2765" w:type="dxa"/>
            <w:vAlign w:val="center"/>
          </w:tcPr>
          <w:p w14:paraId="7B734474" w14:textId="2DB28DC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252.4999 </w:t>
            </w:r>
          </w:p>
        </w:tc>
        <w:tc>
          <w:tcPr>
            <w:tcW w:w="2766" w:type="dxa"/>
            <w:vAlign w:val="center"/>
          </w:tcPr>
          <w:p w14:paraId="101608B6" w14:textId="0DB2C43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0.7800 </w:t>
            </w:r>
          </w:p>
        </w:tc>
      </w:tr>
      <w:tr w:rsidR="00B84C9F" w:rsidRPr="000A36BD" w14:paraId="0FF48AE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346A7BD" w14:textId="31D0DE2A" w:rsidR="00B84C9F" w:rsidRPr="000A36BD" w:rsidRDefault="00B84C9F" w:rsidP="00BF2318">
            <w:pPr>
              <w:pStyle w:val="-3"/>
              <w:spacing w:line="400" w:lineRule="atLeast"/>
              <w:rPr>
                <w:rFonts w:cs="Times New Roman"/>
              </w:rPr>
            </w:pPr>
            <w:r>
              <w:rPr>
                <w:rFonts w:cs="Times New Roman" w:hint="eastAsia"/>
              </w:rPr>
              <w:t>3</w:t>
            </w:r>
            <w:r>
              <w:rPr>
                <w:rFonts w:cs="Times New Roman" w:hint="eastAsia"/>
              </w:rPr>
              <w:t>次谐波</w:t>
            </w:r>
          </w:p>
        </w:tc>
        <w:tc>
          <w:tcPr>
            <w:tcW w:w="2765" w:type="dxa"/>
            <w:vAlign w:val="center"/>
          </w:tcPr>
          <w:p w14:paraId="089DD04F" w14:textId="673BC87C"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277.7100 </w:t>
            </w:r>
          </w:p>
        </w:tc>
        <w:tc>
          <w:tcPr>
            <w:tcW w:w="2766" w:type="dxa"/>
            <w:vAlign w:val="center"/>
          </w:tcPr>
          <w:p w14:paraId="294D2797" w14:textId="094C2B3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0.9024 </w:t>
            </w:r>
          </w:p>
        </w:tc>
      </w:tr>
      <w:tr w:rsidR="00B84C9F" w:rsidRPr="000A36BD" w14:paraId="100D04EC"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3805DA3" w14:textId="3BD1AAF8" w:rsidR="00B84C9F" w:rsidRPr="000A36BD" w:rsidRDefault="00B84C9F" w:rsidP="00BF2318">
            <w:pPr>
              <w:pStyle w:val="-3"/>
              <w:spacing w:line="400" w:lineRule="atLeast"/>
              <w:rPr>
                <w:rFonts w:cs="Times New Roman"/>
              </w:rPr>
            </w:pPr>
            <w:r>
              <w:rPr>
                <w:rFonts w:cs="Times New Roman" w:hint="eastAsia"/>
              </w:rPr>
              <w:t>4</w:t>
            </w:r>
            <w:r>
              <w:rPr>
                <w:rFonts w:cs="Times New Roman" w:hint="eastAsia"/>
              </w:rPr>
              <w:t>次谐波</w:t>
            </w:r>
          </w:p>
        </w:tc>
        <w:tc>
          <w:tcPr>
            <w:tcW w:w="2765" w:type="dxa"/>
            <w:vAlign w:val="center"/>
          </w:tcPr>
          <w:p w14:paraId="5E94FAC6" w14:textId="2E5F83E6"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302.9999 </w:t>
            </w:r>
          </w:p>
        </w:tc>
        <w:tc>
          <w:tcPr>
            <w:tcW w:w="2766" w:type="dxa"/>
            <w:vAlign w:val="center"/>
          </w:tcPr>
          <w:p w14:paraId="14655F7D" w14:textId="266131E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0.5995 </w:t>
            </w:r>
          </w:p>
        </w:tc>
      </w:tr>
      <w:tr w:rsidR="00B84C9F" w:rsidRPr="000A36BD" w14:paraId="79ADCDB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E828249" w14:textId="6BE1E28F" w:rsidR="00B84C9F" w:rsidRPr="000A36BD" w:rsidRDefault="00B84C9F" w:rsidP="00BF2318">
            <w:pPr>
              <w:pStyle w:val="-3"/>
              <w:spacing w:line="400" w:lineRule="atLeast"/>
              <w:rPr>
                <w:rFonts w:cs="Times New Roman"/>
              </w:rPr>
            </w:pPr>
            <w:r>
              <w:rPr>
                <w:rFonts w:cs="Times New Roman" w:hint="eastAsia"/>
              </w:rPr>
              <w:t>5</w:t>
            </w:r>
            <w:r>
              <w:rPr>
                <w:rFonts w:cs="Times New Roman" w:hint="eastAsia"/>
              </w:rPr>
              <w:t>次谐波</w:t>
            </w:r>
          </w:p>
        </w:tc>
        <w:tc>
          <w:tcPr>
            <w:tcW w:w="2765" w:type="dxa"/>
            <w:vAlign w:val="center"/>
          </w:tcPr>
          <w:p w14:paraId="4FCD1F55" w14:textId="7C34F9A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353.4999 </w:t>
            </w:r>
          </w:p>
        </w:tc>
        <w:tc>
          <w:tcPr>
            <w:tcW w:w="2766" w:type="dxa"/>
            <w:vAlign w:val="center"/>
          </w:tcPr>
          <w:p w14:paraId="0B37E08A" w14:textId="5AFFD30F"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0.3015 </w:t>
            </w:r>
          </w:p>
        </w:tc>
      </w:tr>
      <w:tr w:rsidR="00B84C9F" w:rsidRPr="000A36BD" w14:paraId="40FD06D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698B494" w14:textId="77777777" w:rsidR="00B84C9F" w:rsidRDefault="00B84C9F" w:rsidP="00BF2318">
            <w:pPr>
              <w:pStyle w:val="-3"/>
              <w:spacing w:line="400" w:lineRule="atLeast"/>
              <w:rPr>
                <w:rFonts w:cs="Times New Roman"/>
              </w:rPr>
            </w:pPr>
          </w:p>
        </w:tc>
        <w:tc>
          <w:tcPr>
            <w:tcW w:w="2765" w:type="dxa"/>
            <w:vAlign w:val="center"/>
          </w:tcPr>
          <w:p w14:paraId="5B549051" w14:textId="6B8ECCD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555.4998 </w:t>
            </w:r>
          </w:p>
        </w:tc>
        <w:tc>
          <w:tcPr>
            <w:tcW w:w="2766" w:type="dxa"/>
            <w:vAlign w:val="center"/>
          </w:tcPr>
          <w:p w14:paraId="56316BAF" w14:textId="2522765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0.7798 </w:t>
            </w:r>
          </w:p>
        </w:tc>
      </w:tr>
      <w:tr w:rsidR="00B84C9F" w:rsidRPr="000A36BD" w14:paraId="1FA6A49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3DDF83A" w14:textId="77777777" w:rsidR="00B84C9F" w:rsidRDefault="00B84C9F" w:rsidP="00BF2318">
            <w:pPr>
              <w:pStyle w:val="-3"/>
              <w:spacing w:line="400" w:lineRule="atLeast"/>
              <w:rPr>
                <w:rFonts w:cs="Times New Roman"/>
              </w:rPr>
            </w:pPr>
          </w:p>
        </w:tc>
        <w:tc>
          <w:tcPr>
            <w:tcW w:w="2765" w:type="dxa"/>
            <w:vAlign w:val="center"/>
          </w:tcPr>
          <w:p w14:paraId="5588C813" w14:textId="0371B19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807.9997 </w:t>
            </w:r>
          </w:p>
        </w:tc>
        <w:tc>
          <w:tcPr>
            <w:tcW w:w="2766" w:type="dxa"/>
            <w:vAlign w:val="center"/>
          </w:tcPr>
          <w:p w14:paraId="7B70562B" w14:textId="7CE17F03"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0.7801 </w:t>
            </w:r>
          </w:p>
        </w:tc>
      </w:tr>
      <w:tr w:rsidR="00B84C9F" w:rsidRPr="000A36BD" w14:paraId="08D6DE8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515DDE3" w14:textId="77777777" w:rsidR="00B84C9F" w:rsidRDefault="00B84C9F" w:rsidP="00BF2318">
            <w:pPr>
              <w:pStyle w:val="-3"/>
              <w:spacing w:line="400" w:lineRule="atLeast"/>
              <w:rPr>
                <w:rFonts w:cs="Times New Roman"/>
              </w:rPr>
            </w:pPr>
          </w:p>
        </w:tc>
        <w:tc>
          <w:tcPr>
            <w:tcW w:w="2765" w:type="dxa"/>
            <w:vAlign w:val="center"/>
          </w:tcPr>
          <w:p w14:paraId="42EE32B1" w14:textId="3410CD45"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1262.4996 </w:t>
            </w:r>
          </w:p>
        </w:tc>
        <w:tc>
          <w:tcPr>
            <w:tcW w:w="2766" w:type="dxa"/>
            <w:vAlign w:val="center"/>
          </w:tcPr>
          <w:p w14:paraId="471B995A" w14:textId="1FDB743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0.3603 </w:t>
            </w:r>
          </w:p>
        </w:tc>
      </w:tr>
      <w:tr w:rsidR="00B84C9F" w:rsidRPr="000A36BD" w14:paraId="6B09F9BF"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2C75D39" w14:textId="77777777" w:rsidR="00B84C9F" w:rsidRDefault="00B84C9F" w:rsidP="00BF2318">
            <w:pPr>
              <w:pStyle w:val="-3"/>
              <w:spacing w:line="400" w:lineRule="atLeast"/>
              <w:rPr>
                <w:rFonts w:cs="Times New Roman"/>
              </w:rPr>
            </w:pPr>
          </w:p>
        </w:tc>
        <w:tc>
          <w:tcPr>
            <w:tcW w:w="2765" w:type="dxa"/>
            <w:vAlign w:val="center"/>
          </w:tcPr>
          <w:p w14:paraId="15503052" w14:textId="3AC117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1312.9996 </w:t>
            </w:r>
          </w:p>
        </w:tc>
        <w:tc>
          <w:tcPr>
            <w:tcW w:w="2766" w:type="dxa"/>
            <w:vAlign w:val="center"/>
          </w:tcPr>
          <w:p w14:paraId="405A80BF" w14:textId="116837E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0.9601 </w:t>
            </w:r>
          </w:p>
        </w:tc>
      </w:tr>
      <w:tr w:rsidR="00B84C9F" w:rsidRPr="000A36BD" w14:paraId="791F59E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7AE4A64" w14:textId="77777777" w:rsidR="00B84C9F" w:rsidRDefault="00B84C9F" w:rsidP="00BF2318">
            <w:pPr>
              <w:pStyle w:val="-3"/>
              <w:spacing w:line="400" w:lineRule="atLeast"/>
              <w:rPr>
                <w:rFonts w:cs="Times New Roman"/>
              </w:rPr>
            </w:pPr>
          </w:p>
        </w:tc>
        <w:tc>
          <w:tcPr>
            <w:tcW w:w="2765" w:type="dxa"/>
            <w:vAlign w:val="center"/>
          </w:tcPr>
          <w:p w14:paraId="5468D623" w14:textId="46A6D57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1413.9995 </w:t>
            </w:r>
          </w:p>
        </w:tc>
        <w:tc>
          <w:tcPr>
            <w:tcW w:w="2766" w:type="dxa"/>
            <w:vAlign w:val="center"/>
          </w:tcPr>
          <w:p w14:paraId="54EBE790" w14:textId="6B9393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0.9600 </w:t>
            </w:r>
          </w:p>
        </w:tc>
      </w:tr>
      <w:tr w:rsidR="003A20A6" w:rsidRPr="000A36BD" w14:paraId="335D6CFC"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tcBorders>
              <w:top w:val="single" w:sz="4" w:space="0" w:color="auto"/>
              <w:bottom w:val="single" w:sz="12" w:space="0" w:color="auto"/>
            </w:tcBorders>
            <w:vAlign w:val="center"/>
          </w:tcPr>
          <w:p w14:paraId="1BBAFA65" w14:textId="3918BDB8" w:rsidR="003A20A6" w:rsidRPr="000A36BD" w:rsidRDefault="003A20A6" w:rsidP="00BF2318">
            <w:pPr>
              <w:pStyle w:val="-3"/>
              <w:spacing w:line="400" w:lineRule="atLeast"/>
              <w:rPr>
                <w:rFonts w:cs="Times New Roman"/>
              </w:rPr>
            </w:pPr>
          </w:p>
        </w:tc>
        <w:tc>
          <w:tcPr>
            <w:tcW w:w="2765" w:type="dxa"/>
            <w:tcBorders>
              <w:top w:val="single" w:sz="4" w:space="0" w:color="auto"/>
              <w:bottom w:val="single" w:sz="12" w:space="0" w:color="auto"/>
            </w:tcBorders>
            <w:vAlign w:val="center"/>
          </w:tcPr>
          <w:p w14:paraId="6F24BEA5" w14:textId="05330102"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766" w:type="dxa"/>
            <w:tcBorders>
              <w:top w:val="single" w:sz="4" w:space="0" w:color="auto"/>
              <w:bottom w:val="single" w:sz="12" w:space="0" w:color="auto"/>
            </w:tcBorders>
            <w:vAlign w:val="center"/>
          </w:tcPr>
          <w:p w14:paraId="6FB2A47E" w14:textId="10BA4FF1"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222AD917" w14:textId="77777777" w:rsidR="003A20A6" w:rsidRPr="000A36BD" w:rsidRDefault="003A20A6" w:rsidP="00BF2318">
      <w:pPr>
        <w:spacing w:line="400" w:lineRule="atLeast"/>
        <w:rPr>
          <w:rFonts w:cs="Times New Roman"/>
          <w:szCs w:val="24"/>
        </w:rPr>
      </w:pPr>
      <w:bookmarkStart w:id="7" w:name="_Ref483315808"/>
    </w:p>
    <w:bookmarkEnd w:id="7"/>
    <w:p w14:paraId="03383577" w14:textId="1136BCC0" w:rsidR="003A20A6" w:rsidRDefault="003A20A6" w:rsidP="00BF2318">
      <w:pPr>
        <w:spacing w:line="400" w:lineRule="atLeast"/>
      </w:pPr>
    </w:p>
    <w:p w14:paraId="7BF3D110" w14:textId="77777777" w:rsidR="003A20A6" w:rsidRDefault="003A20A6" w:rsidP="00BF2318">
      <w:pPr>
        <w:widowControl/>
        <w:spacing w:line="400" w:lineRule="atLeast"/>
        <w:ind w:firstLine="0"/>
        <w:jc w:val="left"/>
      </w:pPr>
      <w:r>
        <w:br w:type="page"/>
      </w:r>
    </w:p>
    <w:p w14:paraId="3E8440B2" w14:textId="77777777" w:rsidR="003A20A6" w:rsidRDefault="003A20A6" w:rsidP="00BF2318">
      <w:pPr>
        <w:pStyle w:val="a6"/>
        <w:spacing w:line="400" w:lineRule="atLeast"/>
      </w:pPr>
      <w:bookmarkStart w:id="8" w:name="_Toc232868348"/>
      <w:r>
        <w:rPr>
          <w:rFonts w:hint="eastAsia"/>
        </w:rPr>
        <w:lastRenderedPageBreak/>
        <w:t>参考文献</w:t>
      </w:r>
      <w:bookmarkEnd w:id="8"/>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32D9CCBA" w:rsidR="003A20A6" w:rsidRDefault="003A20A6" w:rsidP="00BF2318">
      <w:pPr>
        <w:pStyle w:val="a6"/>
        <w:spacing w:line="400" w:lineRule="atLeast"/>
      </w:pPr>
      <w:bookmarkStart w:id="9" w:name="_Toc232868349"/>
      <w:r>
        <w:rPr>
          <w:rFonts w:hint="eastAsia"/>
        </w:rPr>
        <w:lastRenderedPageBreak/>
        <w:t>附录</w:t>
      </w:r>
      <w:r>
        <w:rPr>
          <w:rFonts w:hint="eastAsia"/>
        </w:rPr>
        <w:t>A</w:t>
      </w:r>
      <w:r>
        <w:t xml:space="preserve"> </w:t>
      </w:r>
      <w:r>
        <w:rPr>
          <w:rFonts w:hint="eastAsia"/>
        </w:rPr>
        <w:t>任务分工记录表格</w:t>
      </w:r>
      <w:bookmarkEnd w:id="9"/>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77777777" w:rsidR="0043431D" w:rsidRDefault="0043431D" w:rsidP="00BF2318">
            <w:pPr>
              <w:spacing w:line="400" w:lineRule="atLeast"/>
              <w:ind w:firstLine="0"/>
              <w:jc w:val="center"/>
            </w:pP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77777777" w:rsidR="0043431D" w:rsidRDefault="0043431D" w:rsidP="00BF2318">
            <w:pPr>
              <w:spacing w:line="400" w:lineRule="atLeast"/>
              <w:ind w:firstLine="0"/>
              <w:jc w:val="center"/>
            </w:pP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77777777" w:rsidR="0043431D" w:rsidRDefault="0043431D" w:rsidP="00BF2318">
            <w:pPr>
              <w:spacing w:line="400" w:lineRule="atLeast"/>
              <w:ind w:firstLine="0"/>
              <w:jc w:val="center"/>
            </w:pP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75EB5" w14:textId="77777777" w:rsidR="005116ED" w:rsidRDefault="005116ED" w:rsidP="003A20A6">
      <w:pPr>
        <w:spacing w:line="240" w:lineRule="auto"/>
      </w:pPr>
      <w:r>
        <w:separator/>
      </w:r>
    </w:p>
  </w:endnote>
  <w:endnote w:type="continuationSeparator" w:id="0">
    <w:p w14:paraId="49116E0D" w14:textId="77777777" w:rsidR="005116ED" w:rsidRDefault="005116ED"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096B0" w14:textId="77777777" w:rsidR="005116ED" w:rsidRDefault="005116ED" w:rsidP="003A20A6">
      <w:pPr>
        <w:spacing w:line="240" w:lineRule="auto"/>
      </w:pPr>
      <w:r>
        <w:separator/>
      </w:r>
    </w:p>
  </w:footnote>
  <w:footnote w:type="continuationSeparator" w:id="0">
    <w:p w14:paraId="7F0A50AE" w14:textId="77777777" w:rsidR="005116ED" w:rsidRDefault="005116ED"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15889"/>
    <w:rsid w:val="00017949"/>
    <w:rsid w:val="00023033"/>
    <w:rsid w:val="00025AF4"/>
    <w:rsid w:val="00044FCE"/>
    <w:rsid w:val="00077774"/>
    <w:rsid w:val="000842E0"/>
    <w:rsid w:val="00090BD3"/>
    <w:rsid w:val="000A067E"/>
    <w:rsid w:val="000A74CE"/>
    <w:rsid w:val="000B3E26"/>
    <w:rsid w:val="000D0E27"/>
    <w:rsid w:val="00115905"/>
    <w:rsid w:val="001316E3"/>
    <w:rsid w:val="001411A8"/>
    <w:rsid w:val="00155C07"/>
    <w:rsid w:val="0019525A"/>
    <w:rsid w:val="00205367"/>
    <w:rsid w:val="0022323E"/>
    <w:rsid w:val="0024507E"/>
    <w:rsid w:val="00245E32"/>
    <w:rsid w:val="0026668E"/>
    <w:rsid w:val="00272F6F"/>
    <w:rsid w:val="002D1C40"/>
    <w:rsid w:val="002D4D20"/>
    <w:rsid w:val="002E7A3F"/>
    <w:rsid w:val="00306931"/>
    <w:rsid w:val="00323788"/>
    <w:rsid w:val="00326C03"/>
    <w:rsid w:val="0037289C"/>
    <w:rsid w:val="00387EF8"/>
    <w:rsid w:val="00394F2A"/>
    <w:rsid w:val="003A20A6"/>
    <w:rsid w:val="003A3857"/>
    <w:rsid w:val="003B1B5C"/>
    <w:rsid w:val="003B2AA5"/>
    <w:rsid w:val="003B6EAA"/>
    <w:rsid w:val="00405216"/>
    <w:rsid w:val="00405FC3"/>
    <w:rsid w:val="00410C65"/>
    <w:rsid w:val="0041553C"/>
    <w:rsid w:val="0043431D"/>
    <w:rsid w:val="00441FCF"/>
    <w:rsid w:val="00451432"/>
    <w:rsid w:val="00454EEB"/>
    <w:rsid w:val="00464779"/>
    <w:rsid w:val="004829A6"/>
    <w:rsid w:val="004861E8"/>
    <w:rsid w:val="00493E58"/>
    <w:rsid w:val="004B51FA"/>
    <w:rsid w:val="004C379F"/>
    <w:rsid w:val="00504EAA"/>
    <w:rsid w:val="005116ED"/>
    <w:rsid w:val="0051356E"/>
    <w:rsid w:val="0052498D"/>
    <w:rsid w:val="005715C9"/>
    <w:rsid w:val="00585504"/>
    <w:rsid w:val="00595442"/>
    <w:rsid w:val="005E5293"/>
    <w:rsid w:val="005E7DD3"/>
    <w:rsid w:val="005F5877"/>
    <w:rsid w:val="006065D7"/>
    <w:rsid w:val="00625988"/>
    <w:rsid w:val="00626A18"/>
    <w:rsid w:val="0063533A"/>
    <w:rsid w:val="00672950"/>
    <w:rsid w:val="00686AFF"/>
    <w:rsid w:val="006A468C"/>
    <w:rsid w:val="006B13CA"/>
    <w:rsid w:val="006D392E"/>
    <w:rsid w:val="006D41AC"/>
    <w:rsid w:val="006F2CC3"/>
    <w:rsid w:val="00733DDB"/>
    <w:rsid w:val="007424B6"/>
    <w:rsid w:val="00750A12"/>
    <w:rsid w:val="007639D2"/>
    <w:rsid w:val="00771724"/>
    <w:rsid w:val="00772458"/>
    <w:rsid w:val="007A5746"/>
    <w:rsid w:val="007E42E1"/>
    <w:rsid w:val="00813D6E"/>
    <w:rsid w:val="00862ABB"/>
    <w:rsid w:val="00871D5B"/>
    <w:rsid w:val="00877D9C"/>
    <w:rsid w:val="00880666"/>
    <w:rsid w:val="008844EB"/>
    <w:rsid w:val="008851B7"/>
    <w:rsid w:val="008A6B8B"/>
    <w:rsid w:val="008B0FEA"/>
    <w:rsid w:val="008D40E3"/>
    <w:rsid w:val="008E28AB"/>
    <w:rsid w:val="00913883"/>
    <w:rsid w:val="009307D6"/>
    <w:rsid w:val="00933478"/>
    <w:rsid w:val="00934989"/>
    <w:rsid w:val="00934B32"/>
    <w:rsid w:val="00936278"/>
    <w:rsid w:val="009365A1"/>
    <w:rsid w:val="0094101A"/>
    <w:rsid w:val="00952826"/>
    <w:rsid w:val="009721A5"/>
    <w:rsid w:val="00975650"/>
    <w:rsid w:val="00984704"/>
    <w:rsid w:val="0098651F"/>
    <w:rsid w:val="00986580"/>
    <w:rsid w:val="009923B1"/>
    <w:rsid w:val="009A38CD"/>
    <w:rsid w:val="009B0051"/>
    <w:rsid w:val="009C07BF"/>
    <w:rsid w:val="009D219A"/>
    <w:rsid w:val="009E0923"/>
    <w:rsid w:val="009E6330"/>
    <w:rsid w:val="00A0773A"/>
    <w:rsid w:val="00A13BB1"/>
    <w:rsid w:val="00A40C91"/>
    <w:rsid w:val="00A8292B"/>
    <w:rsid w:val="00A964B9"/>
    <w:rsid w:val="00A97598"/>
    <w:rsid w:val="00AA3130"/>
    <w:rsid w:val="00AB7136"/>
    <w:rsid w:val="00AC2124"/>
    <w:rsid w:val="00AE10D9"/>
    <w:rsid w:val="00AF3EA2"/>
    <w:rsid w:val="00AF50D4"/>
    <w:rsid w:val="00AF6C0B"/>
    <w:rsid w:val="00B04EEE"/>
    <w:rsid w:val="00B078D6"/>
    <w:rsid w:val="00B1438C"/>
    <w:rsid w:val="00B24A72"/>
    <w:rsid w:val="00B404D9"/>
    <w:rsid w:val="00B550CB"/>
    <w:rsid w:val="00B73438"/>
    <w:rsid w:val="00B76F94"/>
    <w:rsid w:val="00B84C9F"/>
    <w:rsid w:val="00B87869"/>
    <w:rsid w:val="00BA452E"/>
    <w:rsid w:val="00BC549D"/>
    <w:rsid w:val="00BE412F"/>
    <w:rsid w:val="00BF2318"/>
    <w:rsid w:val="00C056B9"/>
    <w:rsid w:val="00C231E6"/>
    <w:rsid w:val="00CA74A0"/>
    <w:rsid w:val="00CC036C"/>
    <w:rsid w:val="00CD2630"/>
    <w:rsid w:val="00D4567B"/>
    <w:rsid w:val="00D50D82"/>
    <w:rsid w:val="00D839FD"/>
    <w:rsid w:val="00D8564E"/>
    <w:rsid w:val="00D946B9"/>
    <w:rsid w:val="00DB018A"/>
    <w:rsid w:val="00DC1D88"/>
    <w:rsid w:val="00DC73DE"/>
    <w:rsid w:val="00DD20A3"/>
    <w:rsid w:val="00DE7662"/>
    <w:rsid w:val="00E1491C"/>
    <w:rsid w:val="00E23E8F"/>
    <w:rsid w:val="00E4255D"/>
    <w:rsid w:val="00E621EA"/>
    <w:rsid w:val="00E85501"/>
    <w:rsid w:val="00F45F40"/>
    <w:rsid w:val="00F66045"/>
    <w:rsid w:val="00F823F5"/>
    <w:rsid w:val="00FB51A9"/>
    <w:rsid w:val="00FB5C08"/>
    <w:rsid w:val="00FD2CC1"/>
    <w:rsid w:val="00FD4C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4FCE"/>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10</Pages>
  <Words>948</Words>
  <Characters>5405</Characters>
  <Application>Microsoft Office Word</Application>
  <DocSecurity>0</DocSecurity>
  <Lines>45</Lines>
  <Paragraphs>12</Paragraphs>
  <ScaleCrop>false</ScaleCrop>
  <Company/>
  <LinksUpToDate>false</LinksUpToDate>
  <CharactersWithSpaces>6341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152</cp:revision>
  <dcterms:created xsi:type="dcterms:W3CDTF">2020-04-25T10:51:00Z</dcterms:created>
  <dcterms:modified xsi:type="dcterms:W3CDTF">2026-06-20T09:53:00Z</dcterms:modified>
</cp:coreProperties>
</file>